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A0" w:rsidRPr="00E476A8" w:rsidRDefault="002146A0" w:rsidP="002146A0">
      <w:pPr>
        <w:ind w:right="-143"/>
        <w:jc w:val="center"/>
        <w:rPr>
          <w:b/>
          <w:spacing w:val="-2"/>
          <w:sz w:val="28"/>
          <w:szCs w:val="28"/>
        </w:rPr>
      </w:pPr>
      <w:r w:rsidRPr="00E476A8">
        <w:rPr>
          <w:b/>
          <w:spacing w:val="-2"/>
          <w:sz w:val="28"/>
          <w:szCs w:val="28"/>
        </w:rPr>
        <w:t>Міністерство освіти і науки України</w:t>
      </w:r>
    </w:p>
    <w:p w:rsidR="002146A0" w:rsidRPr="00E476A8" w:rsidRDefault="00A63728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E476A8">
        <w:rPr>
          <w:b/>
          <w:spacing w:val="-2"/>
          <w:szCs w:val="28"/>
        </w:rPr>
        <w:t xml:space="preserve">Національний </w:t>
      </w:r>
      <w:r w:rsidR="008D05AC" w:rsidRPr="00E476A8">
        <w:rPr>
          <w:b/>
          <w:spacing w:val="-2"/>
          <w:szCs w:val="28"/>
        </w:rPr>
        <w:t xml:space="preserve">технічний </w:t>
      </w:r>
      <w:r w:rsidRPr="00E476A8">
        <w:rPr>
          <w:b/>
          <w:spacing w:val="-2"/>
          <w:szCs w:val="28"/>
        </w:rPr>
        <w:t>університет</w:t>
      </w:r>
    </w:p>
    <w:p w:rsidR="002146A0" w:rsidRPr="00E476A8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E476A8">
        <w:rPr>
          <w:b/>
          <w:spacing w:val="-2"/>
          <w:szCs w:val="28"/>
        </w:rPr>
        <w:t>«</w:t>
      </w:r>
      <w:r w:rsidR="00A63728" w:rsidRPr="00E476A8">
        <w:rPr>
          <w:b/>
          <w:spacing w:val="-2"/>
          <w:szCs w:val="28"/>
        </w:rPr>
        <w:t>Дніпровська політехніка</w:t>
      </w:r>
      <w:r w:rsidRPr="00E476A8">
        <w:rPr>
          <w:b/>
          <w:spacing w:val="-2"/>
          <w:szCs w:val="28"/>
        </w:rPr>
        <w:t>»</w:t>
      </w:r>
    </w:p>
    <w:p w:rsidR="002146A0" w:rsidRPr="00E476A8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:rsidR="00862EBF" w:rsidRPr="00E476A8" w:rsidRDefault="00862EBF" w:rsidP="00E95DAE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:rsidR="002146A0" w:rsidRPr="00E476A8" w:rsidRDefault="002146A0" w:rsidP="002146A0">
      <w:pPr>
        <w:spacing w:before="120" w:after="120"/>
        <w:jc w:val="center"/>
        <w:rPr>
          <w:b/>
          <w:bCs/>
          <w:sz w:val="28"/>
          <w:szCs w:val="28"/>
        </w:rPr>
      </w:pPr>
      <w:r w:rsidRPr="00E476A8">
        <w:rPr>
          <w:b/>
          <w:bCs/>
          <w:sz w:val="28"/>
          <w:szCs w:val="28"/>
        </w:rPr>
        <w:t xml:space="preserve">Кафедра </w:t>
      </w:r>
      <w:r w:rsidR="00C824DF" w:rsidRPr="00E476A8">
        <w:rPr>
          <w:b/>
          <w:bCs/>
          <w:sz w:val="28"/>
          <w:szCs w:val="28"/>
        </w:rPr>
        <w:t>загальної та структурної геології</w:t>
      </w:r>
    </w:p>
    <w:tbl>
      <w:tblPr>
        <w:tblStyle w:val="ae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AF61B0" w:rsidRPr="00E476A8" w:rsidTr="00325458">
        <w:trPr>
          <w:trHeight w:val="1458"/>
        </w:trPr>
        <w:tc>
          <w:tcPr>
            <w:tcW w:w="4928" w:type="dxa"/>
          </w:tcPr>
          <w:p w:rsidR="00AF61B0" w:rsidRPr="00E476A8" w:rsidRDefault="00AF61B0" w:rsidP="00AF61B0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C323D7" w:rsidRPr="00E476A8" w:rsidRDefault="00C323D7" w:rsidP="00C323D7">
            <w:pPr>
              <w:ind w:left="34"/>
              <w:jc w:val="center"/>
              <w:rPr>
                <w:b/>
              </w:rPr>
            </w:pPr>
          </w:p>
          <w:p w:rsidR="008A40B6" w:rsidRPr="00E476A8" w:rsidRDefault="008A40B6" w:rsidP="008A40B6">
            <w:pPr>
              <w:ind w:left="-645" w:firstLine="141"/>
              <w:jc w:val="center"/>
              <w:rPr>
                <w:b/>
              </w:rPr>
            </w:pPr>
            <w:r w:rsidRPr="00E476A8">
              <w:rPr>
                <w:b/>
              </w:rPr>
              <w:t>«ЗАТВЕРДЖЕНО»</w:t>
            </w:r>
          </w:p>
          <w:p w:rsidR="008A40B6" w:rsidRPr="00E476A8" w:rsidRDefault="008A40B6" w:rsidP="008A40B6">
            <w:pPr>
              <w:spacing w:after="120"/>
              <w:ind w:left="-645" w:firstLine="141"/>
              <w:jc w:val="center"/>
              <w:rPr>
                <w:bCs/>
                <w:spacing w:val="-8"/>
              </w:rPr>
            </w:pPr>
            <w:r w:rsidRPr="00E476A8">
              <w:rPr>
                <w:bCs/>
                <w:noProof/>
                <w:spacing w:val="-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1694180</wp:posOffset>
                  </wp:positionH>
                  <wp:positionV relativeFrom="paragraph">
                    <wp:posOffset>-5080</wp:posOffset>
                  </wp:positionV>
                  <wp:extent cx="1131570" cy="60960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40B6" w:rsidRPr="00E476A8" w:rsidRDefault="008A40B6" w:rsidP="008A40B6">
            <w:pPr>
              <w:spacing w:after="120"/>
              <w:ind w:left="-645" w:firstLine="141"/>
              <w:jc w:val="center"/>
              <w:rPr>
                <w:bCs/>
                <w:strike/>
                <w:spacing w:val="-8"/>
              </w:rPr>
            </w:pPr>
            <w:r w:rsidRPr="00E476A8">
              <w:rPr>
                <w:bCs/>
                <w:spacing w:val="-8"/>
              </w:rPr>
              <w:t>Декан ФПНТ</w:t>
            </w:r>
          </w:p>
          <w:p w:rsidR="00AF61B0" w:rsidRPr="00E476A8" w:rsidRDefault="008A40B6" w:rsidP="00260FF5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476A8">
              <w:rPr>
                <w:u w:val="single"/>
              </w:rPr>
              <w:t>Загриценко</w:t>
            </w:r>
            <w:proofErr w:type="spellEnd"/>
            <w:r w:rsidRPr="00E476A8">
              <w:rPr>
                <w:u w:val="single"/>
              </w:rPr>
              <w:t xml:space="preserve"> А.М.</w:t>
            </w:r>
            <w:r w:rsidRPr="00E476A8">
              <w:t xml:space="preserve"> «_</w:t>
            </w:r>
            <w:r w:rsidR="00260FF5">
              <w:t>12</w:t>
            </w:r>
            <w:r w:rsidRPr="00260FF5">
              <w:t>_»_____</w:t>
            </w:r>
            <w:r w:rsidR="00260FF5" w:rsidRPr="00260FF5">
              <w:t>11</w:t>
            </w:r>
            <w:r w:rsidRPr="00260FF5">
              <w:t>______2024</w:t>
            </w:r>
            <w:r w:rsidRPr="00E476A8">
              <w:t xml:space="preserve"> року</w:t>
            </w:r>
          </w:p>
        </w:tc>
      </w:tr>
    </w:tbl>
    <w:p w:rsidR="00325458" w:rsidRPr="00E476A8" w:rsidRDefault="00325458" w:rsidP="00325458">
      <w:pPr>
        <w:jc w:val="center"/>
        <w:rPr>
          <w:b/>
          <w:sz w:val="28"/>
          <w:szCs w:val="28"/>
        </w:rPr>
      </w:pPr>
      <w:r w:rsidRPr="00E476A8">
        <w:rPr>
          <w:b/>
          <w:sz w:val="28"/>
          <w:szCs w:val="28"/>
        </w:rPr>
        <w:t>РОБОЧА ПРОГРАМА НАВЧАЛЬНОЇ ДИСЦИПЛІНИ</w:t>
      </w:r>
    </w:p>
    <w:p w:rsidR="00325458" w:rsidRPr="00E476A8" w:rsidRDefault="00325458" w:rsidP="00325458">
      <w:pPr>
        <w:jc w:val="center"/>
        <w:rPr>
          <w:b/>
          <w:sz w:val="28"/>
          <w:szCs w:val="28"/>
        </w:rPr>
      </w:pPr>
      <w:r w:rsidRPr="00E476A8">
        <w:rPr>
          <w:b/>
          <w:color w:val="000000"/>
          <w:sz w:val="28"/>
          <w:szCs w:val="28"/>
        </w:rPr>
        <w:t>«</w:t>
      </w:r>
      <w:r w:rsidR="00236850">
        <w:rPr>
          <w:b/>
          <w:color w:val="000000"/>
          <w:sz w:val="28"/>
          <w:szCs w:val="28"/>
        </w:rPr>
        <w:t>Сучасні тренди в індустрії коштовного каміння</w:t>
      </w:r>
      <w:r w:rsidR="00066D3B" w:rsidRPr="00E476A8">
        <w:rPr>
          <w:b/>
          <w:color w:val="000000"/>
          <w:sz w:val="28"/>
          <w:szCs w:val="28"/>
        </w:rPr>
        <w:t>»</w:t>
      </w:r>
    </w:p>
    <w:p w:rsidR="00325458" w:rsidRPr="00E476A8" w:rsidRDefault="00325458" w:rsidP="00325458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2013" w:type="dxa"/>
        <w:tblLook w:val="04A0" w:firstRow="1" w:lastRow="0" w:firstColumn="1" w:lastColumn="0" w:noHBand="0" w:noVBand="1"/>
      </w:tblPr>
      <w:tblGrid>
        <w:gridCol w:w="3118"/>
        <w:gridCol w:w="3544"/>
      </w:tblGrid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162B6D">
            <w:r w:rsidRPr="00E476A8">
              <w:t>Галузь знань …………….…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162B6D">
            <w:pPr>
              <w:pStyle w:val="16"/>
              <w:rPr>
                <w:lang w:val="ru-RU"/>
              </w:rPr>
            </w:pPr>
            <w:r w:rsidRPr="00E476A8">
              <w:rPr>
                <w:lang w:val="en-US"/>
              </w:rPr>
              <w:t>10</w:t>
            </w:r>
            <w:r w:rsidRPr="00E476A8">
              <w:t xml:space="preserve"> Природничі науки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162B6D">
            <w:r w:rsidRPr="00E476A8">
              <w:t>Спеціальність ……………...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162B6D">
            <w:r w:rsidRPr="00E476A8">
              <w:rPr>
                <w:lang w:val="en-US"/>
              </w:rPr>
              <w:t xml:space="preserve">103 </w:t>
            </w:r>
            <w:r w:rsidRPr="00E476A8">
              <w:t>Науки про Землю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162B6D">
            <w:r w:rsidRPr="00E476A8">
              <w:t>Освітній рівень…………….</w:t>
            </w:r>
          </w:p>
        </w:tc>
        <w:tc>
          <w:tcPr>
            <w:tcW w:w="3544" w:type="dxa"/>
            <w:vAlign w:val="center"/>
          </w:tcPr>
          <w:p w:rsidR="00325458" w:rsidRPr="00E476A8" w:rsidRDefault="008A40B6" w:rsidP="00162B6D">
            <w:r w:rsidRPr="00E476A8">
              <w:t>третій (</w:t>
            </w:r>
            <w:proofErr w:type="spellStart"/>
            <w:r w:rsidRPr="00E476A8">
              <w:t>освітньо-науковий</w:t>
            </w:r>
            <w:proofErr w:type="spellEnd"/>
            <w:r w:rsidRPr="00E476A8">
              <w:t>)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162B6D">
            <w:r w:rsidRPr="00E476A8">
              <w:t>Освітня програма ………….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162B6D">
            <w:r w:rsidRPr="00E476A8">
              <w:t>Науки про Землю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162B6D">
            <w:r w:rsidRPr="00E476A8">
              <w:t>Статус ……………</w:t>
            </w:r>
          </w:p>
        </w:tc>
        <w:tc>
          <w:tcPr>
            <w:tcW w:w="3544" w:type="dxa"/>
            <w:vAlign w:val="center"/>
          </w:tcPr>
          <w:p w:rsidR="00325458" w:rsidRPr="00E476A8" w:rsidRDefault="00066D3B" w:rsidP="00162B6D">
            <w:pPr>
              <w:rPr>
                <w:lang w:val="en-US"/>
              </w:rPr>
            </w:pPr>
            <w:r w:rsidRPr="00E476A8">
              <w:t>виб</w:t>
            </w:r>
            <w:r w:rsidR="008A40B6" w:rsidRPr="00E476A8">
              <w:t>іркова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162B6D">
            <w:r w:rsidRPr="00E476A8">
              <w:t>Загальний обсяг …………..</w:t>
            </w:r>
          </w:p>
        </w:tc>
        <w:tc>
          <w:tcPr>
            <w:tcW w:w="3544" w:type="dxa"/>
          </w:tcPr>
          <w:p w:rsidR="00325458" w:rsidRPr="00E476A8" w:rsidRDefault="008A40B6" w:rsidP="008A40B6">
            <w:r w:rsidRPr="00E476A8">
              <w:t>4</w:t>
            </w:r>
            <w:r w:rsidR="00325458" w:rsidRPr="00E476A8">
              <w:t xml:space="preserve"> кредит</w:t>
            </w:r>
            <w:r w:rsidRPr="00E476A8">
              <w:t>и</w:t>
            </w:r>
            <w:r w:rsidR="00325458" w:rsidRPr="00E476A8">
              <w:t xml:space="preserve"> ЕСТS (1</w:t>
            </w:r>
            <w:r w:rsidRPr="00E476A8">
              <w:t>2</w:t>
            </w:r>
            <w:r w:rsidR="00325458" w:rsidRPr="00E476A8">
              <w:t xml:space="preserve">0 годин) 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162B6D">
            <w:r w:rsidRPr="00E476A8">
              <w:t>Форма підсумкового контролю …………………..</w:t>
            </w:r>
          </w:p>
        </w:tc>
        <w:tc>
          <w:tcPr>
            <w:tcW w:w="3544" w:type="dxa"/>
          </w:tcPr>
          <w:p w:rsidR="00325458" w:rsidRPr="00E476A8" w:rsidRDefault="00325458" w:rsidP="00162B6D"/>
          <w:p w:rsidR="00325458" w:rsidRPr="00E476A8" w:rsidRDefault="008A40B6" w:rsidP="00162B6D">
            <w:r w:rsidRPr="00E476A8">
              <w:t>диференційований залік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162B6D">
            <w:r w:rsidRPr="00E476A8">
              <w:t>Термін викладання…………</w:t>
            </w:r>
          </w:p>
        </w:tc>
        <w:tc>
          <w:tcPr>
            <w:tcW w:w="3544" w:type="dxa"/>
          </w:tcPr>
          <w:p w:rsidR="00325458" w:rsidRPr="00E476A8" w:rsidRDefault="00CA01A5" w:rsidP="00162B6D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325458" w:rsidRPr="00E476A8">
              <w:t xml:space="preserve"> </w:t>
            </w:r>
            <w:r w:rsidR="00325458" w:rsidRPr="00E476A8">
              <w:rPr>
                <w:lang w:val="ru-RU"/>
              </w:rPr>
              <w:t>семестр</w:t>
            </w:r>
          </w:p>
        </w:tc>
      </w:tr>
      <w:tr w:rsidR="00325458" w:rsidRPr="00E476A8" w:rsidTr="00162B6D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162B6D">
            <w:r w:rsidRPr="00E476A8">
              <w:t>Мова викладання…………..</w:t>
            </w:r>
          </w:p>
        </w:tc>
        <w:tc>
          <w:tcPr>
            <w:tcW w:w="3544" w:type="dxa"/>
          </w:tcPr>
          <w:p w:rsidR="00325458" w:rsidRPr="00E476A8" w:rsidRDefault="00325458" w:rsidP="00162B6D">
            <w:r w:rsidRPr="00E476A8">
              <w:t>українська</w:t>
            </w:r>
          </w:p>
        </w:tc>
      </w:tr>
    </w:tbl>
    <w:p w:rsidR="00840E39" w:rsidRPr="00E476A8" w:rsidRDefault="00840E39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C323D7" w:rsidRPr="00E476A8" w:rsidRDefault="00C323D7" w:rsidP="00C30003">
      <w:pPr>
        <w:spacing w:before="80"/>
        <w:ind w:firstLine="1843"/>
        <w:rPr>
          <w:i/>
          <w:sz w:val="16"/>
          <w:szCs w:val="16"/>
        </w:rPr>
      </w:pPr>
      <w:r w:rsidRPr="00E476A8">
        <w:t>Викладач: _</w:t>
      </w:r>
      <w:r w:rsidR="008A40B6" w:rsidRPr="00E476A8">
        <w:rPr>
          <w:u w:val="single"/>
        </w:rPr>
        <w:t xml:space="preserve">зав. кафедри ЗСГ </w:t>
      </w:r>
      <w:r w:rsidR="00A23242" w:rsidRPr="00E476A8">
        <w:rPr>
          <w:u w:val="single"/>
        </w:rPr>
        <w:t>С</w:t>
      </w:r>
      <w:r w:rsidR="008A40B6" w:rsidRPr="00E476A8">
        <w:rPr>
          <w:u w:val="single"/>
        </w:rPr>
        <w:t xml:space="preserve">ергій </w:t>
      </w:r>
      <w:r w:rsidR="00A23242" w:rsidRPr="00E476A8">
        <w:rPr>
          <w:u w:val="single"/>
        </w:rPr>
        <w:t>Шевченко</w:t>
      </w:r>
      <w:r w:rsidRPr="00E476A8">
        <w:t xml:space="preserve">_____ </w:t>
      </w:r>
    </w:p>
    <w:p w:rsidR="00C323D7" w:rsidRPr="00E476A8" w:rsidRDefault="00C323D7" w:rsidP="00C323D7">
      <w:pPr>
        <w:jc w:val="center"/>
        <w:rPr>
          <w:i/>
          <w:sz w:val="16"/>
          <w:szCs w:val="16"/>
        </w:rPr>
      </w:pPr>
    </w:p>
    <w:p w:rsidR="00C323D7" w:rsidRPr="00E476A8" w:rsidRDefault="00C323D7" w:rsidP="004762A7">
      <w:pPr>
        <w:ind w:left="1134"/>
        <w:jc w:val="center"/>
        <w:rPr>
          <w:sz w:val="22"/>
          <w:szCs w:val="22"/>
        </w:rPr>
      </w:pPr>
      <w:r w:rsidRPr="00E476A8">
        <w:rPr>
          <w:sz w:val="22"/>
          <w:szCs w:val="22"/>
        </w:rPr>
        <w:t>Пролонговано: на 20</w:t>
      </w:r>
      <w:r w:rsidR="006A2BE2">
        <w:rPr>
          <w:sz w:val="22"/>
          <w:szCs w:val="22"/>
        </w:rPr>
        <w:t>25</w:t>
      </w:r>
      <w:r w:rsidRPr="00E476A8">
        <w:rPr>
          <w:sz w:val="22"/>
          <w:szCs w:val="22"/>
        </w:rPr>
        <w:t>_/20</w:t>
      </w:r>
      <w:r w:rsidR="006A2BE2">
        <w:rPr>
          <w:sz w:val="22"/>
          <w:szCs w:val="22"/>
        </w:rPr>
        <w:t>26</w:t>
      </w:r>
      <w:bookmarkStart w:id="0" w:name="_GoBack"/>
      <w:bookmarkEnd w:id="0"/>
      <w:r w:rsidRPr="00E476A8">
        <w:rPr>
          <w:sz w:val="22"/>
          <w:szCs w:val="22"/>
        </w:rPr>
        <w:t xml:space="preserve">_ </w:t>
      </w:r>
      <w:proofErr w:type="spellStart"/>
      <w:r w:rsidRPr="00E476A8">
        <w:rPr>
          <w:sz w:val="22"/>
          <w:szCs w:val="22"/>
        </w:rPr>
        <w:t>н.р</w:t>
      </w:r>
      <w:proofErr w:type="spellEnd"/>
      <w:r w:rsidRPr="00E476A8">
        <w:rPr>
          <w:sz w:val="22"/>
          <w:szCs w:val="22"/>
        </w:rPr>
        <w:t>. __________(___________) «__»___ 20__р.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  <w:vertAlign w:val="superscript"/>
        </w:rPr>
      </w:pPr>
      <w:r w:rsidRPr="00E476A8">
        <w:rPr>
          <w:sz w:val="22"/>
          <w:szCs w:val="22"/>
          <w:vertAlign w:val="superscript"/>
        </w:rPr>
        <w:t xml:space="preserve">                                              </w:t>
      </w:r>
      <w:r w:rsidR="00C323D7" w:rsidRPr="00E476A8">
        <w:rPr>
          <w:sz w:val="22"/>
          <w:szCs w:val="22"/>
          <w:vertAlign w:val="superscript"/>
        </w:rPr>
        <w:t>(підпис, ПІБ, дата)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</w:rPr>
      </w:pPr>
      <w:r w:rsidRPr="00E476A8">
        <w:rPr>
          <w:sz w:val="22"/>
          <w:szCs w:val="22"/>
        </w:rPr>
        <w:t xml:space="preserve">                           </w:t>
      </w:r>
      <w:r w:rsidR="00C323D7" w:rsidRPr="00E476A8">
        <w:rPr>
          <w:sz w:val="22"/>
          <w:szCs w:val="22"/>
        </w:rPr>
        <w:t xml:space="preserve">на 20__/20__ </w:t>
      </w:r>
      <w:proofErr w:type="spellStart"/>
      <w:r w:rsidR="00C323D7" w:rsidRPr="00E476A8">
        <w:rPr>
          <w:sz w:val="22"/>
          <w:szCs w:val="22"/>
        </w:rPr>
        <w:t>н.р</w:t>
      </w:r>
      <w:proofErr w:type="spellEnd"/>
      <w:r w:rsidR="00C323D7" w:rsidRPr="00E476A8">
        <w:rPr>
          <w:sz w:val="22"/>
          <w:szCs w:val="22"/>
        </w:rPr>
        <w:t>. __________(___________) «__»___ 20__р.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  <w:vertAlign w:val="superscript"/>
        </w:rPr>
      </w:pPr>
      <w:r w:rsidRPr="00E476A8">
        <w:rPr>
          <w:sz w:val="22"/>
          <w:szCs w:val="22"/>
          <w:vertAlign w:val="superscript"/>
        </w:rPr>
        <w:t xml:space="preserve">                                         </w:t>
      </w:r>
      <w:r w:rsidR="00C323D7" w:rsidRPr="00E476A8">
        <w:rPr>
          <w:sz w:val="22"/>
          <w:szCs w:val="22"/>
          <w:vertAlign w:val="superscript"/>
        </w:rPr>
        <w:t>(підпис, ПІБ, дата)</w:t>
      </w:r>
    </w:p>
    <w:p w:rsidR="00C323D7" w:rsidRPr="00E476A8" w:rsidRDefault="00C323D7" w:rsidP="004762A7">
      <w:pPr>
        <w:ind w:left="1134"/>
        <w:jc w:val="center"/>
        <w:rPr>
          <w:sz w:val="22"/>
          <w:szCs w:val="22"/>
          <w:vertAlign w:val="superscript"/>
        </w:rPr>
      </w:pPr>
    </w:p>
    <w:p w:rsidR="00E50E08" w:rsidRPr="00E476A8" w:rsidRDefault="00E50E08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E16396" w:rsidRPr="00E476A8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E16396" w:rsidRPr="00E476A8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2146A0" w:rsidRPr="00E476A8" w:rsidRDefault="002146A0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E476A8">
        <w:rPr>
          <w:bCs/>
          <w:sz w:val="28"/>
          <w:szCs w:val="28"/>
        </w:rPr>
        <w:t>Дніпро</w:t>
      </w:r>
    </w:p>
    <w:p w:rsidR="002146A0" w:rsidRPr="00E476A8" w:rsidRDefault="00A63728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E476A8">
        <w:rPr>
          <w:bCs/>
          <w:sz w:val="28"/>
          <w:szCs w:val="28"/>
        </w:rPr>
        <w:t>НТУ «</w:t>
      </w:r>
      <w:r w:rsidR="008D05AC" w:rsidRPr="00E476A8">
        <w:rPr>
          <w:bCs/>
          <w:sz w:val="28"/>
          <w:szCs w:val="28"/>
        </w:rPr>
        <w:t>ДП</w:t>
      </w:r>
      <w:r w:rsidRPr="00E476A8">
        <w:rPr>
          <w:bCs/>
          <w:sz w:val="28"/>
          <w:szCs w:val="28"/>
        </w:rPr>
        <w:t>»</w:t>
      </w:r>
    </w:p>
    <w:p w:rsidR="002146A0" w:rsidRPr="00E476A8" w:rsidRDefault="00FE69EB" w:rsidP="00E50E08">
      <w:pPr>
        <w:tabs>
          <w:tab w:val="left" w:pos="4253"/>
        </w:tabs>
        <w:jc w:val="center"/>
        <w:rPr>
          <w:sz w:val="28"/>
          <w:szCs w:val="28"/>
        </w:rPr>
      </w:pPr>
      <w:r w:rsidRPr="00E476A8">
        <w:rPr>
          <w:bCs/>
          <w:sz w:val="28"/>
          <w:szCs w:val="28"/>
        </w:rPr>
        <w:t>202</w:t>
      </w:r>
      <w:r w:rsidR="00BE7081" w:rsidRPr="00E476A8">
        <w:rPr>
          <w:bCs/>
          <w:sz w:val="28"/>
          <w:szCs w:val="28"/>
        </w:rPr>
        <w:t>4</w:t>
      </w:r>
    </w:p>
    <w:p w:rsidR="00840E39" w:rsidRPr="00E476A8" w:rsidRDefault="002146A0" w:rsidP="00C30003">
      <w:pPr>
        <w:spacing w:before="120"/>
        <w:jc w:val="center"/>
        <w:rPr>
          <w:sz w:val="28"/>
          <w:szCs w:val="28"/>
        </w:rPr>
      </w:pPr>
      <w:r w:rsidRPr="00E476A8">
        <w:rPr>
          <w:b/>
          <w:color w:val="000000"/>
          <w:sz w:val="28"/>
          <w:szCs w:val="28"/>
        </w:rPr>
        <w:br w:type="page"/>
      </w:r>
    </w:p>
    <w:p w:rsidR="007F2D4D" w:rsidRPr="00E476A8" w:rsidRDefault="007F2D4D" w:rsidP="00225B42">
      <w:pPr>
        <w:pStyle w:val="a3"/>
        <w:ind w:firstLine="567"/>
        <w:jc w:val="both"/>
        <w:rPr>
          <w:rFonts w:eastAsia="TimesNewRoman"/>
          <w:b w:val="0"/>
          <w:sz w:val="28"/>
          <w:szCs w:val="28"/>
        </w:rPr>
      </w:pPr>
      <w:r w:rsidRPr="00E476A8">
        <w:rPr>
          <w:b w:val="0"/>
          <w:sz w:val="28"/>
          <w:szCs w:val="28"/>
        </w:rPr>
        <w:lastRenderedPageBreak/>
        <w:t xml:space="preserve">Робоча програма навчальної дисципліни </w:t>
      </w:r>
      <w:r w:rsidRPr="00E476A8">
        <w:rPr>
          <w:b w:val="0"/>
          <w:color w:val="000000"/>
          <w:sz w:val="28"/>
          <w:szCs w:val="28"/>
        </w:rPr>
        <w:t>«</w:t>
      </w:r>
      <w:r w:rsidR="003D562B" w:rsidRPr="003D562B">
        <w:rPr>
          <w:b w:val="0"/>
          <w:sz w:val="28"/>
          <w:szCs w:val="28"/>
        </w:rPr>
        <w:t>Сучасні тренди в індустрії коштовного каміння</w:t>
      </w:r>
      <w:r w:rsidRPr="00E476A8">
        <w:rPr>
          <w:b w:val="0"/>
          <w:sz w:val="28"/>
          <w:szCs w:val="28"/>
        </w:rPr>
        <w:t xml:space="preserve">» для </w:t>
      </w:r>
      <w:r w:rsidR="00BE7081" w:rsidRPr="00E476A8">
        <w:rPr>
          <w:b w:val="0"/>
          <w:sz w:val="28"/>
          <w:szCs w:val="28"/>
        </w:rPr>
        <w:t xml:space="preserve">здобувачів </w:t>
      </w:r>
      <w:r w:rsidR="008A40B6" w:rsidRPr="00E476A8">
        <w:rPr>
          <w:b w:val="0"/>
          <w:bCs/>
          <w:iCs/>
          <w:sz w:val="28"/>
          <w:szCs w:val="28"/>
        </w:rPr>
        <w:t>третього (</w:t>
      </w:r>
      <w:proofErr w:type="spellStart"/>
      <w:r w:rsidR="008A40B6" w:rsidRPr="00E476A8">
        <w:rPr>
          <w:b w:val="0"/>
          <w:bCs/>
          <w:iCs/>
          <w:sz w:val="28"/>
          <w:szCs w:val="28"/>
        </w:rPr>
        <w:t>освітньо-наукового</w:t>
      </w:r>
      <w:proofErr w:type="spellEnd"/>
      <w:r w:rsidR="008A40B6" w:rsidRPr="00E476A8">
        <w:rPr>
          <w:b w:val="0"/>
          <w:bCs/>
          <w:iCs/>
          <w:sz w:val="28"/>
          <w:szCs w:val="28"/>
        </w:rPr>
        <w:t xml:space="preserve">) рівня вищої освіти </w:t>
      </w:r>
      <w:proofErr w:type="spellStart"/>
      <w:r w:rsidR="008A40B6" w:rsidRPr="00E476A8">
        <w:rPr>
          <w:b w:val="0"/>
          <w:bCs/>
          <w:iCs/>
          <w:sz w:val="28"/>
          <w:szCs w:val="28"/>
        </w:rPr>
        <w:t>освітньо-наукової</w:t>
      </w:r>
      <w:proofErr w:type="spellEnd"/>
      <w:r w:rsidR="008A40B6" w:rsidRPr="00E476A8">
        <w:rPr>
          <w:b w:val="0"/>
          <w:bCs/>
          <w:iCs/>
          <w:sz w:val="28"/>
          <w:szCs w:val="28"/>
        </w:rPr>
        <w:t xml:space="preserve"> програми «103 Науки про Землю» спеціальності 103 Науки про Землю</w:t>
      </w:r>
      <w:r w:rsidR="008A40B6" w:rsidRPr="00E476A8">
        <w:rPr>
          <w:b w:val="0"/>
          <w:sz w:val="28"/>
          <w:szCs w:val="28"/>
        </w:rPr>
        <w:t xml:space="preserve"> </w:t>
      </w:r>
      <w:r w:rsidRPr="00E476A8">
        <w:rPr>
          <w:b w:val="0"/>
          <w:sz w:val="28"/>
          <w:szCs w:val="28"/>
        </w:rPr>
        <w:t xml:space="preserve">/ </w:t>
      </w:r>
      <w:r w:rsidRPr="00E476A8">
        <w:rPr>
          <w:b w:val="0"/>
          <w:iCs/>
          <w:sz w:val="28"/>
          <w:szCs w:val="28"/>
        </w:rPr>
        <w:t>Нац. техн. ун-т.</w:t>
      </w:r>
      <w:r w:rsidR="008D05AC" w:rsidRPr="00E476A8">
        <w:rPr>
          <w:b w:val="0"/>
          <w:iCs/>
          <w:sz w:val="28"/>
          <w:szCs w:val="28"/>
        </w:rPr>
        <w:t xml:space="preserve"> «Дніпровська політехніка»</w:t>
      </w:r>
      <w:r w:rsidRPr="00E476A8">
        <w:rPr>
          <w:b w:val="0"/>
          <w:iCs/>
          <w:sz w:val="28"/>
          <w:szCs w:val="28"/>
        </w:rPr>
        <w:t xml:space="preserve">, каф. </w:t>
      </w:r>
      <w:r w:rsidR="00C824DF" w:rsidRPr="00E476A8">
        <w:rPr>
          <w:b w:val="0"/>
          <w:iCs/>
          <w:sz w:val="28"/>
          <w:szCs w:val="28"/>
        </w:rPr>
        <w:t>ЗСГ.</w:t>
      </w:r>
      <w:r w:rsidRPr="00E476A8">
        <w:rPr>
          <w:b w:val="0"/>
          <w:iCs/>
          <w:sz w:val="28"/>
          <w:szCs w:val="28"/>
        </w:rPr>
        <w:t xml:space="preserve"> – Д. : </w:t>
      </w:r>
      <w:r w:rsidR="0059119A" w:rsidRPr="00E476A8">
        <w:rPr>
          <w:b w:val="0"/>
          <w:iCs/>
          <w:sz w:val="28"/>
          <w:szCs w:val="28"/>
        </w:rPr>
        <w:t>НТУ «</w:t>
      </w:r>
      <w:r w:rsidR="008D05AC" w:rsidRPr="00E476A8">
        <w:rPr>
          <w:b w:val="0"/>
          <w:iCs/>
          <w:sz w:val="28"/>
          <w:szCs w:val="28"/>
        </w:rPr>
        <w:t>ДП</w:t>
      </w:r>
      <w:r w:rsidR="0059119A" w:rsidRPr="00E476A8">
        <w:rPr>
          <w:b w:val="0"/>
          <w:iCs/>
          <w:sz w:val="28"/>
          <w:szCs w:val="28"/>
        </w:rPr>
        <w:t>»</w:t>
      </w:r>
      <w:r w:rsidRPr="00E476A8">
        <w:rPr>
          <w:b w:val="0"/>
          <w:iCs/>
          <w:sz w:val="28"/>
          <w:szCs w:val="28"/>
        </w:rPr>
        <w:t>,</w:t>
      </w:r>
      <w:r w:rsidRPr="00E476A8">
        <w:rPr>
          <w:b w:val="0"/>
          <w:sz w:val="28"/>
          <w:szCs w:val="28"/>
        </w:rPr>
        <w:t xml:space="preserve"> 20</w:t>
      </w:r>
      <w:r w:rsidR="00546B1A" w:rsidRPr="00E476A8">
        <w:rPr>
          <w:b w:val="0"/>
          <w:sz w:val="28"/>
          <w:szCs w:val="28"/>
        </w:rPr>
        <w:t>2</w:t>
      </w:r>
      <w:r w:rsidR="00BE7081" w:rsidRPr="00E476A8">
        <w:rPr>
          <w:b w:val="0"/>
          <w:sz w:val="28"/>
          <w:szCs w:val="28"/>
        </w:rPr>
        <w:t>4</w:t>
      </w:r>
      <w:r w:rsidRPr="00E476A8">
        <w:rPr>
          <w:b w:val="0"/>
          <w:sz w:val="28"/>
          <w:szCs w:val="28"/>
        </w:rPr>
        <w:t xml:space="preserve">. </w:t>
      </w:r>
      <w:r w:rsidRPr="00E476A8">
        <w:rPr>
          <w:rFonts w:eastAsia="TimesNewRoman"/>
          <w:b w:val="0"/>
          <w:sz w:val="28"/>
          <w:szCs w:val="28"/>
        </w:rPr>
        <w:t>– 1</w:t>
      </w:r>
      <w:r w:rsidR="008A40B6" w:rsidRPr="00236850">
        <w:rPr>
          <w:rFonts w:eastAsia="TimesNewRoman"/>
          <w:b w:val="0"/>
          <w:sz w:val="28"/>
          <w:szCs w:val="28"/>
        </w:rPr>
        <w:t>2</w:t>
      </w:r>
      <w:r w:rsidRPr="00E476A8">
        <w:rPr>
          <w:rFonts w:eastAsia="TimesNewRoman"/>
          <w:b w:val="0"/>
          <w:sz w:val="28"/>
          <w:szCs w:val="28"/>
        </w:rPr>
        <w:t xml:space="preserve"> с.</w:t>
      </w:r>
    </w:p>
    <w:p w:rsidR="00225B42" w:rsidRPr="00E476A8" w:rsidRDefault="00225B42" w:rsidP="00225B42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 xml:space="preserve">Розробник – </w:t>
      </w:r>
      <w:r w:rsidR="008A40B6" w:rsidRPr="00E476A8">
        <w:rPr>
          <w:sz w:val="28"/>
          <w:szCs w:val="28"/>
        </w:rPr>
        <w:t xml:space="preserve">канд. геол. наук, зав. кафедри ЗСГ </w:t>
      </w:r>
      <w:r w:rsidR="00C824DF" w:rsidRPr="00E476A8">
        <w:rPr>
          <w:sz w:val="28"/>
          <w:szCs w:val="28"/>
        </w:rPr>
        <w:t>Шевченко С.</w:t>
      </w:r>
      <w:r w:rsidRPr="00E476A8">
        <w:rPr>
          <w:sz w:val="28"/>
          <w:szCs w:val="28"/>
        </w:rPr>
        <w:t>В.</w:t>
      </w:r>
    </w:p>
    <w:p w:rsidR="00C41E4D" w:rsidRPr="00E476A8" w:rsidRDefault="00EC6EB9" w:rsidP="00E662D0">
      <w:pPr>
        <w:spacing w:before="240"/>
        <w:ind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Р</w:t>
      </w:r>
      <w:r w:rsidR="00C41E4D" w:rsidRPr="00E476A8">
        <w:rPr>
          <w:sz w:val="28"/>
          <w:szCs w:val="28"/>
        </w:rPr>
        <w:t xml:space="preserve">обоча програма </w:t>
      </w:r>
      <w:r w:rsidR="00CE5191" w:rsidRPr="00E476A8">
        <w:rPr>
          <w:sz w:val="28"/>
          <w:szCs w:val="28"/>
        </w:rPr>
        <w:t>регламентує</w:t>
      </w:r>
      <w:r w:rsidR="00C41E4D" w:rsidRPr="00E476A8">
        <w:rPr>
          <w:sz w:val="28"/>
          <w:szCs w:val="28"/>
        </w:rPr>
        <w:t>:</w:t>
      </w:r>
    </w:p>
    <w:p w:rsidR="00D7349E" w:rsidRPr="00E476A8" w:rsidRDefault="00D7349E" w:rsidP="00225B42">
      <w:pPr>
        <w:pStyle w:val="ad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мету дисципліни;</w:t>
      </w:r>
    </w:p>
    <w:p w:rsidR="00C41E4D" w:rsidRPr="00E476A8" w:rsidRDefault="00C41E4D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дисциплінарні результати навчання</w:t>
      </w:r>
      <w:r w:rsidR="00CE5191" w:rsidRPr="00E476A8">
        <w:rPr>
          <w:sz w:val="28"/>
          <w:szCs w:val="28"/>
        </w:rPr>
        <w:t>, сформовані на основі трансформації очікуваних результатів навчання освітньої програми</w:t>
      </w:r>
      <w:r w:rsidRPr="00E476A8">
        <w:rPr>
          <w:sz w:val="28"/>
          <w:szCs w:val="28"/>
        </w:rPr>
        <w:t xml:space="preserve">; </w:t>
      </w:r>
    </w:p>
    <w:p w:rsidR="00D7349E" w:rsidRPr="00E476A8" w:rsidRDefault="00D7349E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базові дисципліни;</w:t>
      </w:r>
    </w:p>
    <w:p w:rsidR="00D7349E" w:rsidRPr="00E476A8" w:rsidRDefault="00D7349E" w:rsidP="00D7349E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 xml:space="preserve">обсяг </w:t>
      </w:r>
      <w:r w:rsidR="00274A96" w:rsidRPr="00E476A8">
        <w:rPr>
          <w:sz w:val="28"/>
          <w:szCs w:val="28"/>
        </w:rPr>
        <w:t>і</w:t>
      </w:r>
      <w:r w:rsidRPr="00E476A8">
        <w:rPr>
          <w:sz w:val="28"/>
          <w:szCs w:val="28"/>
        </w:rPr>
        <w:t xml:space="preserve"> розподіл за формами організації </w:t>
      </w:r>
      <w:r w:rsidR="008D05AC" w:rsidRPr="00E476A8">
        <w:rPr>
          <w:sz w:val="28"/>
          <w:szCs w:val="28"/>
        </w:rPr>
        <w:t>освітнього</w:t>
      </w:r>
      <w:r w:rsidRPr="00E476A8">
        <w:rPr>
          <w:sz w:val="28"/>
          <w:szCs w:val="28"/>
        </w:rPr>
        <w:t xml:space="preserve"> процесу та видами навчальних занять;</w:t>
      </w:r>
    </w:p>
    <w:p w:rsidR="00D7349E" w:rsidRPr="00E476A8" w:rsidRDefault="00D7349E" w:rsidP="00F43CA5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програму дисципліни (тематичний план за видами навчальних занять);</w:t>
      </w:r>
    </w:p>
    <w:p w:rsidR="00F43CA5" w:rsidRPr="00E476A8" w:rsidRDefault="00D7349E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E476A8">
        <w:rPr>
          <w:sz w:val="28"/>
          <w:szCs w:val="28"/>
        </w:rPr>
        <w:t xml:space="preserve">шкали, </w:t>
      </w:r>
      <w:r w:rsidRPr="00E476A8">
        <w:rPr>
          <w:sz w:val="28"/>
          <w:szCs w:val="28"/>
        </w:rPr>
        <w:t>засоби, процедури та критерії оцінювання);</w:t>
      </w:r>
      <w:r w:rsidR="00F43CA5" w:rsidRPr="00E476A8">
        <w:rPr>
          <w:sz w:val="28"/>
          <w:szCs w:val="28"/>
        </w:rPr>
        <w:t xml:space="preserve"> </w:t>
      </w:r>
    </w:p>
    <w:p w:rsidR="00C41E4D" w:rsidRPr="00E476A8" w:rsidRDefault="00F43CA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інструменти, обладнання та програмне забезпечення;</w:t>
      </w:r>
    </w:p>
    <w:p w:rsidR="00F43CA5" w:rsidRPr="00E476A8" w:rsidRDefault="00F43CA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рекомендовані джерела інформації.</w:t>
      </w:r>
    </w:p>
    <w:p w:rsidR="00225B42" w:rsidRPr="00E476A8" w:rsidRDefault="00225B42" w:rsidP="00225B42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Робоча програма призначена для реалізації </w:t>
      </w:r>
      <w:proofErr w:type="spellStart"/>
      <w:r w:rsidRPr="00E476A8">
        <w:rPr>
          <w:rFonts w:eastAsia="Calibri"/>
          <w:sz w:val="28"/>
          <w:szCs w:val="28"/>
        </w:rPr>
        <w:t>компетентнісного</w:t>
      </w:r>
      <w:proofErr w:type="spellEnd"/>
      <w:r w:rsidRPr="00E476A8">
        <w:rPr>
          <w:rFonts w:eastAsia="Calibri"/>
          <w:sz w:val="28"/>
          <w:szCs w:val="28"/>
        </w:rPr>
        <w:t xml:space="preserve"> підходу під час планування освітнього процесу, викладання дисципліни, підготовки здобувачів вищої освіти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rFonts w:eastAsia="Calibri"/>
          <w:sz w:val="28"/>
          <w:szCs w:val="28"/>
        </w:rPr>
      </w:pPr>
    </w:p>
    <w:p w:rsidR="00515E2E" w:rsidRPr="00E476A8" w:rsidRDefault="00515E2E" w:rsidP="00225B42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rFonts w:eastAsia="TimesNewRoman"/>
          <w:sz w:val="28"/>
          <w:szCs w:val="28"/>
        </w:rPr>
      </w:pPr>
    </w:p>
    <w:p w:rsidR="00225B42" w:rsidRPr="00E476A8" w:rsidRDefault="00225B42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</w:p>
    <w:p w:rsidR="00EC6EB9" w:rsidRPr="00E476A8" w:rsidRDefault="00EC6EB9" w:rsidP="00C41E4D">
      <w:pPr>
        <w:ind w:firstLine="567"/>
        <w:jc w:val="both"/>
        <w:rPr>
          <w:sz w:val="28"/>
          <w:szCs w:val="28"/>
        </w:rPr>
      </w:pPr>
    </w:p>
    <w:p w:rsidR="00FE69EB" w:rsidRPr="00E476A8" w:rsidRDefault="00FE69EB" w:rsidP="00C41E4D">
      <w:pPr>
        <w:ind w:firstLine="567"/>
        <w:jc w:val="both"/>
        <w:rPr>
          <w:sz w:val="28"/>
          <w:szCs w:val="28"/>
        </w:rPr>
      </w:pPr>
    </w:p>
    <w:p w:rsidR="004A622E" w:rsidRPr="00E476A8" w:rsidRDefault="002146A0" w:rsidP="004F6FE7">
      <w:pPr>
        <w:spacing w:before="120" w:after="120"/>
        <w:jc w:val="center"/>
        <w:rPr>
          <w:color w:val="000000"/>
          <w:sz w:val="28"/>
          <w:szCs w:val="28"/>
        </w:rPr>
      </w:pPr>
      <w:r w:rsidRPr="00E476A8">
        <w:rPr>
          <w:color w:val="000000"/>
          <w:sz w:val="28"/>
          <w:szCs w:val="28"/>
        </w:rPr>
        <w:br w:type="page"/>
      </w:r>
    </w:p>
    <w:p w:rsidR="00873BE0" w:rsidRDefault="00873BE0" w:rsidP="00873B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ЗМІСТ 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1 МЕТА НАВЧАЛЬНОЇ ДИЦИПЛІНИ</w:t>
      </w:r>
      <w:r>
        <w:rPr>
          <w:sz w:val="28"/>
          <w:szCs w:val="28"/>
        </w:rPr>
        <w:t xml:space="preserve"> …………………………………………</w:t>
      </w:r>
      <w:r w:rsidRPr="00E97590">
        <w:rPr>
          <w:sz w:val="28"/>
          <w:szCs w:val="28"/>
        </w:rPr>
        <w:t>4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2 ОЧІКУВАНІ ДИСЦИПЛІНАРНІ РЕЗУЛЬТАТИ НАВЧАННЯ</w:t>
      </w:r>
      <w:r>
        <w:rPr>
          <w:sz w:val="28"/>
          <w:szCs w:val="28"/>
        </w:rPr>
        <w:t>.……………..</w:t>
      </w:r>
      <w:r w:rsidRPr="00E97590">
        <w:rPr>
          <w:sz w:val="28"/>
          <w:szCs w:val="28"/>
        </w:rPr>
        <w:t>4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3 БАЗОВІ ДИСЦИПЛІНИ</w:t>
      </w:r>
      <w:r>
        <w:rPr>
          <w:sz w:val="28"/>
          <w:szCs w:val="28"/>
        </w:rPr>
        <w:t>………………………………………………………..</w:t>
      </w:r>
      <w:r w:rsidRPr="00E97590">
        <w:rPr>
          <w:sz w:val="28"/>
          <w:szCs w:val="28"/>
        </w:rPr>
        <w:tab/>
        <w:t>4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4 ОБСЯГ І РОЗПОДІЛ ЗА ФОРМАМИ ОРГАНІЗАЦІЇ ОСВІТНЬОГО ПРОЦЕСУ ТА ВИДАМИ НАВЧАЛЬНИХ ЗАНЯТЬ</w:t>
      </w:r>
      <w:r>
        <w:rPr>
          <w:sz w:val="28"/>
          <w:szCs w:val="28"/>
        </w:rPr>
        <w:t>…………………………..</w:t>
      </w:r>
      <w:r w:rsidRPr="00E97590">
        <w:rPr>
          <w:sz w:val="28"/>
          <w:szCs w:val="28"/>
        </w:rPr>
        <w:tab/>
        <w:t>4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5 ПРОГРАМА ДИСЦИПЛІНИ ЗА ВИДАМИ НАВЧАЛЬНИХ ЗАНЯТЬ</w:t>
      </w:r>
      <w:r>
        <w:rPr>
          <w:sz w:val="28"/>
          <w:szCs w:val="28"/>
        </w:rPr>
        <w:t xml:space="preserve"> …….4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 xml:space="preserve">6 </w:t>
      </w:r>
      <w:r>
        <w:rPr>
          <w:sz w:val="28"/>
          <w:szCs w:val="28"/>
        </w:rPr>
        <w:t>ОЦІНЮВАННЯ РЕЗУЛЬТАТІВ НАВЧАННЯ ………………………………..5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6.1 Шкали …………………………………………………………………………..6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6.2 Засоби та процедури …………………………………………………………..6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6.3 Критерії …………………………………………………………………………7</w:t>
      </w:r>
    </w:p>
    <w:p w:rsidR="00873BE0" w:rsidRPr="00E9759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7 ІНСТРУМЕНТИ, ОБЛАД</w:t>
      </w:r>
      <w:r>
        <w:rPr>
          <w:sz w:val="28"/>
          <w:szCs w:val="28"/>
        </w:rPr>
        <w:t>НАННЯ ТА ПРОГРАМНЕ ЗАБЕЗПЕЧЕННЯ …..10</w:t>
      </w:r>
    </w:p>
    <w:p w:rsidR="00873BE0" w:rsidRPr="00BF4050" w:rsidRDefault="00873BE0" w:rsidP="00873BE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8 Р</w:t>
      </w:r>
      <w:r>
        <w:rPr>
          <w:sz w:val="28"/>
          <w:szCs w:val="28"/>
        </w:rPr>
        <w:t>ЕКОМЕНДОВАНІ ДЖЕРЕЛА ІНФОРМАЦІЇ ………………………………</w:t>
      </w:r>
      <w:r w:rsidRPr="00E97590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4A622E" w:rsidRPr="00E476A8" w:rsidRDefault="004A622E" w:rsidP="00873BE0">
      <w:pPr>
        <w:spacing w:before="120" w:after="120"/>
        <w:jc w:val="center"/>
        <w:rPr>
          <w:color w:val="000000"/>
          <w:sz w:val="28"/>
          <w:szCs w:val="28"/>
        </w:rPr>
      </w:pPr>
      <w:r w:rsidRPr="00E476A8">
        <w:rPr>
          <w:color w:val="000000"/>
          <w:sz w:val="28"/>
          <w:szCs w:val="28"/>
        </w:rPr>
        <w:br w:type="page"/>
      </w:r>
    </w:p>
    <w:p w:rsidR="00CB4A48" w:rsidRPr="00E476A8" w:rsidRDefault="00CB4A48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23035521"/>
      <w:bookmarkStart w:id="2" w:name="_Hlk497601822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 МЕТА </w:t>
      </w:r>
      <w:r w:rsidR="00AC1C20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НАВЧАЛЬНОЇ ДИЦИПЛІНИ</w:t>
      </w:r>
      <w:bookmarkEnd w:id="1"/>
    </w:p>
    <w:p w:rsidR="00326A55" w:rsidRDefault="00326A55" w:rsidP="008A40B6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b/>
          <w:sz w:val="28"/>
          <w:szCs w:val="28"/>
          <w:lang w:eastAsia="uk-UA"/>
        </w:rPr>
      </w:pPr>
    </w:p>
    <w:p w:rsidR="008A40B6" w:rsidRPr="00E476A8" w:rsidRDefault="008A40B6" w:rsidP="008A40B6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eastAsia="uk-UA"/>
        </w:rPr>
      </w:pPr>
      <w:r w:rsidRPr="00E476A8">
        <w:rPr>
          <w:b/>
          <w:sz w:val="28"/>
          <w:szCs w:val="28"/>
          <w:lang w:eastAsia="uk-UA"/>
        </w:rPr>
        <w:t>Мета дисципліни</w:t>
      </w:r>
      <w:r w:rsidRPr="00E476A8">
        <w:rPr>
          <w:sz w:val="28"/>
          <w:szCs w:val="28"/>
          <w:lang w:eastAsia="uk-UA"/>
        </w:rPr>
        <w:t xml:space="preserve"> – </w:t>
      </w:r>
      <w:r w:rsidRPr="00E476A8">
        <w:rPr>
          <w:sz w:val="28"/>
          <w:szCs w:val="28"/>
        </w:rPr>
        <w:t xml:space="preserve">сформувати у здобувачів системні знання щодо існуючих методик оцінки якості таких груп коштовного каміння, як діаманти, кольорове дорогоцінне каміння (рубін, сапфір, смарагд тощо), бурштин, перли, </w:t>
      </w:r>
      <w:proofErr w:type="spellStart"/>
      <w:r w:rsidRPr="00E476A8">
        <w:rPr>
          <w:sz w:val="28"/>
          <w:szCs w:val="28"/>
        </w:rPr>
        <w:t>жади</w:t>
      </w:r>
      <w:proofErr w:type="spellEnd"/>
      <w:r w:rsidRPr="00E476A8">
        <w:rPr>
          <w:sz w:val="28"/>
          <w:szCs w:val="28"/>
        </w:rPr>
        <w:t xml:space="preserve"> (нефрит, жадеїт) та інших.</w:t>
      </w:r>
    </w:p>
    <w:p w:rsidR="00326A55" w:rsidRDefault="00326A55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523035522"/>
      <w:bookmarkStart w:id="4" w:name="_Hlk497602021"/>
      <w:bookmarkEnd w:id="2"/>
    </w:p>
    <w:p w:rsidR="002146A0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146A0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ОЧІКУВАНІ ДИСЦИПЛІНАРНІ РЕЗУЛЬТАТИ НАВЧАННЯ</w:t>
      </w:r>
      <w:bookmarkEnd w:id="3"/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8411"/>
      </w:tblGrid>
      <w:tr w:rsidR="008A40B6" w:rsidRPr="00E476A8" w:rsidTr="00162B6D">
        <w:trPr>
          <w:tblHeader/>
        </w:trPr>
        <w:tc>
          <w:tcPr>
            <w:tcW w:w="685" w:type="pct"/>
            <w:vMerge w:val="restart"/>
            <w:vAlign w:val="center"/>
          </w:tcPr>
          <w:p w:rsidR="008A40B6" w:rsidRPr="00E476A8" w:rsidRDefault="008A40B6" w:rsidP="00162B6D">
            <w:pPr>
              <w:jc w:val="center"/>
              <w:rPr>
                <w:b/>
              </w:rPr>
            </w:pPr>
            <w:bookmarkStart w:id="5" w:name="_Hlk113452993"/>
            <w:bookmarkStart w:id="6" w:name="_Toc523035523"/>
            <w:bookmarkStart w:id="7" w:name="_Toc503465802"/>
            <w:bookmarkStart w:id="8" w:name="_Hlk497602067"/>
            <w:bookmarkEnd w:id="4"/>
            <w:r w:rsidRPr="00E476A8">
              <w:rPr>
                <w:b/>
              </w:rPr>
              <w:t>Шифр</w:t>
            </w:r>
          </w:p>
          <w:p w:rsidR="008A40B6" w:rsidRPr="00E476A8" w:rsidRDefault="008A40B6" w:rsidP="00162B6D">
            <w:pPr>
              <w:jc w:val="center"/>
              <w:rPr>
                <w:b/>
              </w:rPr>
            </w:pPr>
            <w:r w:rsidRPr="00E476A8">
              <w:rPr>
                <w:b/>
              </w:rPr>
              <w:t>ДРН</w:t>
            </w:r>
          </w:p>
        </w:tc>
        <w:tc>
          <w:tcPr>
            <w:tcW w:w="4315" w:type="pct"/>
            <w:vAlign w:val="center"/>
          </w:tcPr>
          <w:p w:rsidR="008A40B6" w:rsidRPr="00E476A8" w:rsidRDefault="008A40B6" w:rsidP="00162B6D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Дисциплінарні результати навчання (ДРН)</w:t>
            </w:r>
          </w:p>
        </w:tc>
      </w:tr>
      <w:tr w:rsidR="008A40B6" w:rsidRPr="00E476A8" w:rsidTr="00162B6D">
        <w:trPr>
          <w:tblHeader/>
        </w:trPr>
        <w:tc>
          <w:tcPr>
            <w:tcW w:w="685" w:type="pct"/>
            <w:vMerge/>
            <w:vAlign w:val="center"/>
          </w:tcPr>
          <w:p w:rsidR="008A40B6" w:rsidRPr="00E476A8" w:rsidRDefault="008A40B6" w:rsidP="00162B6D">
            <w:pPr>
              <w:jc w:val="center"/>
              <w:rPr>
                <w:b/>
              </w:rPr>
            </w:pPr>
          </w:p>
        </w:tc>
        <w:tc>
          <w:tcPr>
            <w:tcW w:w="4315" w:type="pct"/>
            <w:vAlign w:val="center"/>
          </w:tcPr>
          <w:p w:rsidR="008A40B6" w:rsidRPr="00E476A8" w:rsidRDefault="008A40B6" w:rsidP="00162B6D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Зміст</w:t>
            </w:r>
          </w:p>
        </w:tc>
      </w:tr>
      <w:tr w:rsidR="008A40B6" w:rsidRPr="00E476A8" w:rsidTr="00162B6D">
        <w:trPr>
          <w:trHeight w:val="803"/>
        </w:trPr>
        <w:tc>
          <w:tcPr>
            <w:tcW w:w="685" w:type="pct"/>
            <w:vAlign w:val="center"/>
          </w:tcPr>
          <w:p w:rsidR="008A40B6" w:rsidRPr="00E476A8" w:rsidRDefault="008A40B6" w:rsidP="00162B6D">
            <w:pPr>
              <w:rPr>
                <w:shd w:val="clear" w:color="auto" w:fill="FFFFFF"/>
              </w:rPr>
            </w:pPr>
            <w:bookmarkStart w:id="9" w:name="_Hlk498188405"/>
            <w:r w:rsidRPr="00E476A8">
              <w:rPr>
                <w:shd w:val="clear" w:color="auto" w:fill="FFFFFF"/>
              </w:rPr>
              <w:t>ДРН − 01</w:t>
            </w:r>
          </w:p>
        </w:tc>
        <w:tc>
          <w:tcPr>
            <w:tcW w:w="4315" w:type="pct"/>
            <w:vAlign w:val="center"/>
          </w:tcPr>
          <w:p w:rsidR="008A40B6" w:rsidRPr="003D562B" w:rsidRDefault="003D562B" w:rsidP="008A40B6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</w:pPr>
            <w:r w:rsidRPr="003D562B">
              <w:t>Розуміти основні тренди розвитку глобального ринку коштовного каміння</w:t>
            </w:r>
          </w:p>
        </w:tc>
      </w:tr>
      <w:tr w:rsidR="008A40B6" w:rsidRPr="00E476A8" w:rsidTr="00162B6D">
        <w:trPr>
          <w:trHeight w:val="545"/>
        </w:trPr>
        <w:tc>
          <w:tcPr>
            <w:tcW w:w="685" w:type="pct"/>
            <w:vAlign w:val="center"/>
          </w:tcPr>
          <w:p w:rsidR="008A40B6" w:rsidRPr="00E476A8" w:rsidRDefault="008A40B6" w:rsidP="00162B6D">
            <w:r w:rsidRPr="00E476A8">
              <w:t>ДРН − 02</w:t>
            </w:r>
          </w:p>
        </w:tc>
        <w:tc>
          <w:tcPr>
            <w:tcW w:w="4315" w:type="pct"/>
            <w:vAlign w:val="center"/>
          </w:tcPr>
          <w:p w:rsidR="008A40B6" w:rsidRPr="003D562B" w:rsidRDefault="008A40B6" w:rsidP="003D562B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/>
              </w:rPr>
            </w:pPr>
            <w:r w:rsidRPr="003D562B">
              <w:rPr>
                <w:color w:val="000000"/>
              </w:rPr>
              <w:t xml:space="preserve">Знати </w:t>
            </w:r>
            <w:r w:rsidR="003D562B" w:rsidRPr="003D562B">
              <w:rPr>
                <w:color w:val="000000"/>
              </w:rPr>
              <w:t>основні центри видобутку та переробки коштовного каміння, особливості стратегій компаній-лідерів на цьому ринку, проблематику зростання сектору синтетичних аналогів коштовного каміння</w:t>
            </w:r>
          </w:p>
        </w:tc>
      </w:tr>
      <w:tr w:rsidR="008A40B6" w:rsidRPr="00E476A8" w:rsidTr="00162B6D">
        <w:trPr>
          <w:trHeight w:val="836"/>
        </w:trPr>
        <w:tc>
          <w:tcPr>
            <w:tcW w:w="685" w:type="pct"/>
            <w:vAlign w:val="center"/>
          </w:tcPr>
          <w:p w:rsidR="008A40B6" w:rsidRPr="00E476A8" w:rsidRDefault="008A40B6" w:rsidP="00162B6D">
            <w:pPr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 − 03</w:t>
            </w:r>
          </w:p>
        </w:tc>
        <w:tc>
          <w:tcPr>
            <w:tcW w:w="4315" w:type="pct"/>
            <w:vAlign w:val="center"/>
          </w:tcPr>
          <w:p w:rsidR="008A40B6" w:rsidRPr="003D562B" w:rsidRDefault="003D562B" w:rsidP="008A40B6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/>
              </w:rPr>
            </w:pPr>
            <w:r w:rsidRPr="003D562B">
              <w:rPr>
                <w:color w:val="000000"/>
              </w:rPr>
              <w:t>Аналізувати відкриті дані щодо геологічних особливостей та економічних показників для розробки певних родовищ коштовного каміння</w:t>
            </w:r>
          </w:p>
        </w:tc>
      </w:tr>
      <w:bookmarkEnd w:id="5"/>
      <w:bookmarkEnd w:id="9"/>
    </w:tbl>
    <w:p w:rsidR="00326A55" w:rsidRDefault="00326A55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4881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 БАЗОВІ ДИСЦИПЛІНИ</w:t>
      </w:r>
      <w:bookmarkEnd w:id="6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992"/>
      </w:tblGrid>
      <w:tr w:rsidR="001805FB" w:rsidRPr="00CA01A5" w:rsidTr="00162B6D">
        <w:trPr>
          <w:tblHeader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FB" w:rsidRPr="00CA01A5" w:rsidRDefault="001805FB" w:rsidP="00162B6D">
            <w:pPr>
              <w:jc w:val="center"/>
              <w:rPr>
                <w:rFonts w:eastAsia="Calibri"/>
                <w:b/>
                <w:bCs/>
                <w:lang w:eastAsia="zh-TW"/>
              </w:rPr>
            </w:pPr>
            <w:r w:rsidRPr="00CA01A5">
              <w:rPr>
                <w:rFonts w:eastAsia="Calibri"/>
                <w:b/>
              </w:rPr>
              <w:t>Назва дисципліни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FB" w:rsidRPr="00CA01A5" w:rsidRDefault="001805FB" w:rsidP="00162B6D">
            <w:pPr>
              <w:jc w:val="center"/>
              <w:rPr>
                <w:rFonts w:eastAsia="Calibri"/>
                <w:b/>
              </w:rPr>
            </w:pPr>
            <w:r w:rsidRPr="00CA01A5">
              <w:rPr>
                <w:rFonts w:eastAsia="Calibri"/>
                <w:b/>
              </w:rPr>
              <w:t>Здобуті результати навчання</w:t>
            </w:r>
          </w:p>
        </w:tc>
      </w:tr>
      <w:tr w:rsidR="001805FB" w:rsidRPr="008C1A3F" w:rsidTr="00162B6D">
        <w:trPr>
          <w:trHeight w:val="1326"/>
        </w:trPr>
        <w:tc>
          <w:tcPr>
            <w:tcW w:w="1452" w:type="pct"/>
          </w:tcPr>
          <w:p w:rsidR="001805FB" w:rsidRPr="00CA01A5" w:rsidRDefault="001805FB" w:rsidP="00162B6D">
            <w:r w:rsidRPr="00CA01A5">
              <w:t>Наукові та інноваційні завдання й проблеми наук про Землю</w:t>
            </w:r>
          </w:p>
          <w:p w:rsidR="001805FB" w:rsidRPr="00CA01A5" w:rsidRDefault="001805FB" w:rsidP="00162B6D">
            <w:pPr>
              <w:rPr>
                <w:rFonts w:eastAsia="Calibri"/>
              </w:rPr>
            </w:pPr>
          </w:p>
        </w:tc>
        <w:tc>
          <w:tcPr>
            <w:tcW w:w="3548" w:type="pct"/>
          </w:tcPr>
          <w:p w:rsidR="001805FB" w:rsidRPr="00CA01A5" w:rsidRDefault="001805FB" w:rsidP="00162B6D">
            <w:r w:rsidRPr="00CA01A5">
              <w:t>Глибоко розуміти загальні принципи та методи наук про Землю, а також методологію наукових досліджень, застосувати їх у власних дослідженнях та у викладацькій практиці.</w:t>
            </w:r>
          </w:p>
        </w:tc>
      </w:tr>
    </w:tbl>
    <w:p w:rsidR="000E73CB" w:rsidRPr="00E476A8" w:rsidRDefault="000E73CB" w:rsidP="000E73CB"/>
    <w:p w:rsidR="00964881" w:rsidRPr="00E476A8" w:rsidRDefault="00964881" w:rsidP="001508A1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523035524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 ОБСЯГ </w:t>
      </w:r>
      <w:r w:rsidR="00274A96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РОЗПОДІЛ ЗА ФОРМАМИ ОРГАНІЗАЦІЇ </w:t>
      </w:r>
      <w:r w:rsidR="00467DC3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ОСВІТНЬОГО</w:t>
      </w: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ПРОЦЕСУ ТА ВИДАМИ НАВЧАЛЬНИХ ЗАНЯТЬ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43"/>
        <w:gridCol w:w="1198"/>
        <w:gridCol w:w="1326"/>
        <w:gridCol w:w="1198"/>
        <w:gridCol w:w="1326"/>
        <w:gridCol w:w="1198"/>
        <w:gridCol w:w="1407"/>
      </w:tblGrid>
      <w:tr w:rsidR="00F36734" w:rsidRPr="00E476A8" w:rsidTr="00326A55">
        <w:tc>
          <w:tcPr>
            <w:tcW w:w="790" w:type="pct"/>
            <w:vMerge w:val="restart"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Вид навчальних занять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F36734" w:rsidRPr="00E476A8" w:rsidRDefault="00F36734" w:rsidP="00984C5D">
            <w:pPr>
              <w:spacing w:after="120"/>
              <w:ind w:left="113" w:right="-6"/>
              <w:jc w:val="center"/>
              <w:rPr>
                <w:b/>
              </w:rPr>
            </w:pPr>
            <w:r w:rsidRPr="00E476A8">
              <w:rPr>
                <w:b/>
              </w:rPr>
              <w:t>Обсяг</w:t>
            </w:r>
            <w:r w:rsidR="00984C5D" w:rsidRPr="00E476A8">
              <w:t xml:space="preserve">, </w:t>
            </w:r>
            <w:r w:rsidR="00984C5D" w:rsidRPr="00E476A8">
              <w:rPr>
                <w:i/>
              </w:rPr>
              <w:t>години</w:t>
            </w:r>
          </w:p>
        </w:tc>
        <w:tc>
          <w:tcPr>
            <w:tcW w:w="3884" w:type="pct"/>
            <w:gridSpan w:val="6"/>
            <w:vAlign w:val="center"/>
          </w:tcPr>
          <w:p w:rsidR="00F36734" w:rsidRPr="00E476A8" w:rsidRDefault="00984C5D" w:rsidP="00234B6B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Розподіл за формами навчання</w:t>
            </w:r>
            <w:r w:rsidRPr="00E476A8">
              <w:rPr>
                <w:i/>
              </w:rPr>
              <w:t>, години</w:t>
            </w:r>
          </w:p>
        </w:tc>
      </w:tr>
      <w:tr w:rsidR="00F36734" w:rsidRPr="00E476A8" w:rsidTr="00326A55">
        <w:tc>
          <w:tcPr>
            <w:tcW w:w="790" w:type="pct"/>
            <w:vMerge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</w:p>
        </w:tc>
        <w:tc>
          <w:tcPr>
            <w:tcW w:w="326" w:type="pct"/>
            <w:vMerge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денна</w:t>
            </w:r>
          </w:p>
        </w:tc>
        <w:tc>
          <w:tcPr>
            <w:tcW w:w="1281" w:type="pct"/>
            <w:gridSpan w:val="2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вечірня</w:t>
            </w:r>
          </w:p>
        </w:tc>
        <w:tc>
          <w:tcPr>
            <w:tcW w:w="1323" w:type="pct"/>
            <w:gridSpan w:val="2"/>
            <w:vAlign w:val="center"/>
          </w:tcPr>
          <w:p w:rsidR="00F36734" w:rsidRPr="00E476A8" w:rsidRDefault="00F36734" w:rsidP="00234B6B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заочна</w:t>
            </w:r>
          </w:p>
        </w:tc>
      </w:tr>
      <w:tr w:rsidR="00F36734" w:rsidRPr="00E476A8" w:rsidTr="00326A55">
        <w:tc>
          <w:tcPr>
            <w:tcW w:w="790" w:type="pct"/>
            <w:vMerge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</w:pPr>
          </w:p>
        </w:tc>
        <w:tc>
          <w:tcPr>
            <w:tcW w:w="326" w:type="pct"/>
            <w:vMerge/>
          </w:tcPr>
          <w:p w:rsidR="00F36734" w:rsidRPr="00E476A8" w:rsidRDefault="00F36734" w:rsidP="00234B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>аудиторні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 xml:space="preserve"> заняття</w:t>
            </w:r>
          </w:p>
        </w:tc>
        <w:tc>
          <w:tcPr>
            <w:tcW w:w="673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 xml:space="preserve">аудиторні 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>заняття</w:t>
            </w:r>
          </w:p>
        </w:tc>
        <w:tc>
          <w:tcPr>
            <w:tcW w:w="673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>аудиторні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 xml:space="preserve"> заняття</w:t>
            </w:r>
          </w:p>
        </w:tc>
        <w:tc>
          <w:tcPr>
            <w:tcW w:w="715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</w:tr>
      <w:tr w:rsidR="00326A55" w:rsidRPr="00E476A8" w:rsidTr="00326A55">
        <w:tc>
          <w:tcPr>
            <w:tcW w:w="790" w:type="pct"/>
            <w:shd w:val="clear" w:color="auto" w:fill="auto"/>
            <w:vAlign w:val="center"/>
          </w:tcPr>
          <w:p w:rsidR="00326A55" w:rsidRPr="00E476A8" w:rsidRDefault="00326A55" w:rsidP="000E73CB">
            <w:r w:rsidRPr="00E476A8">
              <w:rPr>
                <w:rFonts w:eastAsia="Calibri"/>
              </w:rPr>
              <w:t>лекційні</w:t>
            </w:r>
          </w:p>
        </w:tc>
        <w:tc>
          <w:tcPr>
            <w:tcW w:w="326" w:type="pct"/>
            <w:vAlign w:val="center"/>
          </w:tcPr>
          <w:p w:rsidR="00326A55" w:rsidRDefault="00326A55">
            <w:pPr>
              <w:jc w:val="center"/>
              <w:rPr>
                <w:lang w:val="ru-RU"/>
              </w:rPr>
            </w:pPr>
            <w:r>
              <w:rPr>
                <w:bCs/>
              </w:rPr>
              <w:t>60</w:t>
            </w:r>
          </w:p>
        </w:tc>
        <w:tc>
          <w:tcPr>
            <w:tcW w:w="608" w:type="pct"/>
            <w:vAlign w:val="center"/>
          </w:tcPr>
          <w:p w:rsidR="00326A55" w:rsidRPr="0022655A" w:rsidRDefault="00326A55" w:rsidP="00162B6D">
            <w:pPr>
              <w:jc w:val="center"/>
            </w:pPr>
            <w:r>
              <w:rPr>
                <w:bCs/>
              </w:rPr>
              <w:t>21</w:t>
            </w:r>
          </w:p>
        </w:tc>
        <w:tc>
          <w:tcPr>
            <w:tcW w:w="673" w:type="pct"/>
            <w:vAlign w:val="center"/>
          </w:tcPr>
          <w:p w:rsidR="00326A55" w:rsidRPr="0022655A" w:rsidRDefault="00326A55" w:rsidP="00162B6D">
            <w:pPr>
              <w:jc w:val="center"/>
            </w:pPr>
            <w:r>
              <w:rPr>
                <w:bCs/>
              </w:rPr>
              <w:t>39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Pr="00E476A8" w:rsidRDefault="00326A55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A36E5B" w:rsidP="000E73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" w:type="pct"/>
            <w:vAlign w:val="center"/>
          </w:tcPr>
          <w:p w:rsidR="00326A55" w:rsidRPr="00E476A8" w:rsidRDefault="00CB2B5A" w:rsidP="000E73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26A55" w:rsidRPr="00E476A8" w:rsidTr="00326A55">
        <w:tc>
          <w:tcPr>
            <w:tcW w:w="790" w:type="pct"/>
            <w:shd w:val="clear" w:color="auto" w:fill="auto"/>
            <w:vAlign w:val="center"/>
          </w:tcPr>
          <w:p w:rsidR="00326A55" w:rsidRPr="00E476A8" w:rsidRDefault="00326A55" w:rsidP="000E73CB">
            <w:r w:rsidRPr="00E476A8">
              <w:rPr>
                <w:rFonts w:eastAsia="Calibri"/>
              </w:rPr>
              <w:t>практичні</w:t>
            </w:r>
          </w:p>
        </w:tc>
        <w:tc>
          <w:tcPr>
            <w:tcW w:w="326" w:type="pct"/>
            <w:vAlign w:val="center"/>
          </w:tcPr>
          <w:p w:rsidR="00326A55" w:rsidRDefault="00326A5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08" w:type="pct"/>
            <w:vAlign w:val="center"/>
          </w:tcPr>
          <w:p w:rsidR="00326A55" w:rsidRDefault="00326A55" w:rsidP="00162B6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3" w:type="pct"/>
            <w:vAlign w:val="center"/>
          </w:tcPr>
          <w:p w:rsidR="00326A55" w:rsidRDefault="00326A55" w:rsidP="00162B6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715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</w:tr>
      <w:tr w:rsidR="00326A55" w:rsidRPr="00E476A8" w:rsidTr="00326A55">
        <w:tc>
          <w:tcPr>
            <w:tcW w:w="790" w:type="pct"/>
            <w:shd w:val="clear" w:color="auto" w:fill="auto"/>
            <w:vAlign w:val="center"/>
          </w:tcPr>
          <w:p w:rsidR="00326A55" w:rsidRPr="00E476A8" w:rsidRDefault="00326A55" w:rsidP="000E73CB">
            <w:r w:rsidRPr="00E476A8">
              <w:rPr>
                <w:rFonts w:eastAsia="Calibri"/>
              </w:rPr>
              <w:t>лабораторні</w:t>
            </w:r>
          </w:p>
        </w:tc>
        <w:tc>
          <w:tcPr>
            <w:tcW w:w="326" w:type="pct"/>
            <w:vAlign w:val="center"/>
          </w:tcPr>
          <w:p w:rsidR="00326A55" w:rsidRDefault="00326A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608" w:type="pct"/>
            <w:vAlign w:val="center"/>
          </w:tcPr>
          <w:p w:rsidR="00326A55" w:rsidRPr="0022655A" w:rsidRDefault="00326A55" w:rsidP="00162B6D">
            <w:pPr>
              <w:jc w:val="center"/>
            </w:pPr>
            <w:r>
              <w:rPr>
                <w:bCs/>
              </w:rPr>
              <w:t>14</w:t>
            </w:r>
          </w:p>
        </w:tc>
        <w:tc>
          <w:tcPr>
            <w:tcW w:w="673" w:type="pct"/>
            <w:vAlign w:val="center"/>
          </w:tcPr>
          <w:p w:rsidR="00326A55" w:rsidRPr="0022655A" w:rsidRDefault="00326A55" w:rsidP="00162B6D">
            <w:pPr>
              <w:jc w:val="center"/>
            </w:pPr>
            <w:r>
              <w:rPr>
                <w:bCs/>
              </w:rPr>
              <w:t>46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Pr="00E476A8" w:rsidRDefault="00326A55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A36E5B" w:rsidP="000E73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" w:type="pct"/>
            <w:vAlign w:val="center"/>
          </w:tcPr>
          <w:p w:rsidR="00326A55" w:rsidRPr="00E476A8" w:rsidRDefault="00CB2B5A" w:rsidP="000E73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26A55" w:rsidRPr="00E476A8" w:rsidTr="00326A55">
        <w:tc>
          <w:tcPr>
            <w:tcW w:w="790" w:type="pct"/>
            <w:shd w:val="clear" w:color="auto" w:fill="auto"/>
            <w:vAlign w:val="center"/>
          </w:tcPr>
          <w:p w:rsidR="00326A55" w:rsidRPr="00E476A8" w:rsidRDefault="00326A55" w:rsidP="000E73CB">
            <w:r w:rsidRPr="00E476A8">
              <w:rPr>
                <w:rFonts w:eastAsia="Calibri"/>
              </w:rPr>
              <w:t>семінари</w:t>
            </w:r>
          </w:p>
        </w:tc>
        <w:tc>
          <w:tcPr>
            <w:tcW w:w="326" w:type="pct"/>
            <w:vAlign w:val="center"/>
          </w:tcPr>
          <w:p w:rsidR="00326A55" w:rsidRDefault="00326A55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Default="00326A55" w:rsidP="00162B6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Default="00326A55" w:rsidP="00162B6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715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</w:tr>
      <w:tr w:rsidR="00326A55" w:rsidRPr="00E476A8" w:rsidTr="00326A55">
        <w:tc>
          <w:tcPr>
            <w:tcW w:w="790" w:type="pct"/>
            <w:shd w:val="clear" w:color="auto" w:fill="auto"/>
            <w:vAlign w:val="center"/>
          </w:tcPr>
          <w:p w:rsidR="00326A55" w:rsidRPr="00E476A8" w:rsidRDefault="00326A55" w:rsidP="000E73CB">
            <w:pPr>
              <w:jc w:val="right"/>
            </w:pPr>
            <w:r w:rsidRPr="00E476A8">
              <w:rPr>
                <w:rFonts w:eastAsia="Calibri"/>
              </w:rPr>
              <w:t>РАЗОМ</w:t>
            </w:r>
          </w:p>
        </w:tc>
        <w:tc>
          <w:tcPr>
            <w:tcW w:w="326" w:type="pct"/>
            <w:vAlign w:val="center"/>
          </w:tcPr>
          <w:p w:rsidR="00326A55" w:rsidRDefault="00326A55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120</w:t>
            </w:r>
          </w:p>
        </w:tc>
        <w:tc>
          <w:tcPr>
            <w:tcW w:w="608" w:type="pct"/>
            <w:vAlign w:val="center"/>
          </w:tcPr>
          <w:p w:rsidR="00326A55" w:rsidRPr="00E64865" w:rsidRDefault="00326A55" w:rsidP="00162B6D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35</w:t>
            </w:r>
          </w:p>
        </w:tc>
        <w:tc>
          <w:tcPr>
            <w:tcW w:w="673" w:type="pct"/>
            <w:vAlign w:val="center"/>
          </w:tcPr>
          <w:p w:rsidR="00326A55" w:rsidRPr="00E64865" w:rsidRDefault="00326A55" w:rsidP="00162B6D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85</w:t>
            </w:r>
          </w:p>
        </w:tc>
        <w:tc>
          <w:tcPr>
            <w:tcW w:w="608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326A55" w:rsidRPr="00E476A8" w:rsidRDefault="00326A55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326A55" w:rsidRPr="00E476A8" w:rsidRDefault="00CB2B5A" w:rsidP="000E73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15" w:type="pct"/>
            <w:vAlign w:val="center"/>
          </w:tcPr>
          <w:p w:rsidR="00326A55" w:rsidRPr="00E476A8" w:rsidRDefault="00CB2B5A" w:rsidP="000E73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</w:t>
            </w:r>
          </w:p>
        </w:tc>
      </w:tr>
    </w:tbl>
    <w:p w:rsidR="00964881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Toc523035525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 ПРОГРАМА ДИСЦИПЛІНИ</w:t>
      </w:r>
      <w:r w:rsidR="000878AC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ВИДАМИ НАВЧАЛЬНИХ ЗАНЯТЬ</w:t>
      </w:r>
      <w:bookmarkEnd w:id="11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7028"/>
        <w:gridCol w:w="1437"/>
      </w:tblGrid>
      <w:tr w:rsidR="008A40B6" w:rsidRPr="00E476A8" w:rsidTr="008A40B6">
        <w:trPr>
          <w:trHeight w:val="365"/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Шифри ДРН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 xml:space="preserve">Обсяг складових, </w:t>
            </w:r>
            <w:r w:rsidRPr="00E476A8">
              <w:rPr>
                <w:bCs/>
                <w:i/>
                <w:color w:val="000000"/>
              </w:rPr>
              <w:t>години</w:t>
            </w:r>
          </w:p>
        </w:tc>
      </w:tr>
      <w:tr w:rsidR="008A40B6" w:rsidRPr="00E476A8" w:rsidTr="008A40B6">
        <w:trPr>
          <w:trHeight w:val="293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jc w:val="center"/>
              <w:rPr>
                <w:b/>
                <w:bCs/>
                <w:strike/>
                <w:color w:val="000000"/>
                <w:lang w:val="en-US"/>
              </w:rPr>
            </w:pPr>
            <w:r w:rsidRPr="00E476A8">
              <w:rPr>
                <w:b/>
                <w:bCs/>
                <w:color w:val="000000" w:themeColor="text1"/>
                <w:lang w:val="en-US"/>
              </w:rPr>
              <w:t>80</w:t>
            </w:r>
          </w:p>
        </w:tc>
      </w:tr>
      <w:tr w:rsidR="008A40B6" w:rsidRPr="00E476A8" w:rsidTr="008A40B6">
        <w:trPr>
          <w:trHeight w:val="447"/>
        </w:trPr>
        <w:tc>
          <w:tcPr>
            <w:tcW w:w="705" w:type="pct"/>
            <w:tcBorders>
              <w:top w:val="single" w:sz="4" w:space="0" w:color="auto"/>
            </w:tcBorders>
          </w:tcPr>
          <w:p w:rsidR="008A40B6" w:rsidRPr="00E476A8" w:rsidRDefault="008A40B6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  <w:tcBorders>
              <w:top w:val="single" w:sz="4" w:space="0" w:color="auto"/>
            </w:tcBorders>
          </w:tcPr>
          <w:p w:rsidR="008A40B6" w:rsidRPr="00E476A8" w:rsidRDefault="008A40B6" w:rsidP="003D562B">
            <w:pPr>
              <w:jc w:val="both"/>
            </w:pPr>
            <w:r w:rsidRPr="00E476A8">
              <w:rPr>
                <w:b/>
              </w:rPr>
              <w:t xml:space="preserve">Тема 1. </w:t>
            </w:r>
            <w:r w:rsidR="003D562B">
              <w:rPr>
                <w:b/>
              </w:rPr>
              <w:t xml:space="preserve">Індустрія коштовного каміння. </w:t>
            </w:r>
            <w:r w:rsidR="003D562B" w:rsidRPr="003D562B">
              <w:rPr>
                <w:b/>
              </w:rPr>
              <w:t>Мета і задачі дисципліни; Об’єкт і предмет дослідж</w:t>
            </w:r>
            <w:r w:rsidR="003D562B">
              <w:rPr>
                <w:b/>
              </w:rPr>
              <w:t>ення дисципліни; Терміни. Основні центри видобутку і переробки коштовного каміння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8A40B6" w:rsidRPr="00E476A8" w:rsidRDefault="008A40B6" w:rsidP="00162B6D">
            <w:pPr>
              <w:tabs>
                <w:tab w:val="left" w:pos="570"/>
                <w:tab w:val="center" w:pos="668"/>
              </w:tabs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10</w:t>
            </w:r>
          </w:p>
        </w:tc>
      </w:tr>
      <w:tr w:rsidR="00326A55" w:rsidRPr="00E476A8" w:rsidTr="008A40B6">
        <w:trPr>
          <w:trHeight w:val="589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Pr="003D562B" w:rsidRDefault="00326A55" w:rsidP="008A40B6">
            <w:pPr>
              <w:jc w:val="both"/>
              <w:rPr>
                <w:b/>
              </w:rPr>
            </w:pPr>
            <w:r w:rsidRPr="00E476A8">
              <w:rPr>
                <w:b/>
              </w:rPr>
              <w:t xml:space="preserve">Тема 2. </w:t>
            </w:r>
            <w:r>
              <w:rPr>
                <w:b/>
              </w:rPr>
              <w:t xml:space="preserve">Відповідальний видобуток коштовного каміння. Дрібні старателі і великі видобувні компанії-лідери на ринку – порівняння для основних регіонів видобутку коштовного каміння. Принцип «від копальні – до ринку». 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</w:tr>
      <w:tr w:rsidR="00326A55" w:rsidRPr="00E476A8" w:rsidTr="008A40B6">
        <w:trPr>
          <w:trHeight w:val="84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Pr="00E476A8" w:rsidRDefault="00326A55" w:rsidP="00162B6D">
            <w:pPr>
              <w:jc w:val="both"/>
              <w:rPr>
                <w:b/>
              </w:rPr>
            </w:pPr>
            <w:r w:rsidRPr="00E476A8">
              <w:rPr>
                <w:b/>
              </w:rPr>
              <w:t xml:space="preserve">Тема 3. </w:t>
            </w:r>
            <w:r w:rsidRPr="003D562B">
              <w:rPr>
                <w:b/>
              </w:rPr>
              <w:t xml:space="preserve">Бренди і торгові марки на світовому ринку </w:t>
            </w:r>
            <w:r>
              <w:rPr>
                <w:b/>
              </w:rPr>
              <w:t>коштовного каміння</w:t>
            </w:r>
          </w:p>
          <w:p w:rsidR="00326A55" w:rsidRPr="00E476A8" w:rsidRDefault="00326A55" w:rsidP="00162B6D">
            <w:pPr>
              <w:jc w:val="both"/>
            </w:pP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</w:tr>
      <w:tr w:rsidR="00326A55" w:rsidRPr="00E476A8" w:rsidTr="008A40B6">
        <w:trPr>
          <w:trHeight w:val="84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Pr="003D562B" w:rsidRDefault="00326A55" w:rsidP="00162B6D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 4. </w:t>
            </w:r>
            <w:r>
              <w:rPr>
                <w:b/>
              </w:rPr>
              <w:t xml:space="preserve">Стандарти сертифікації і оцінювання якості коштовного каміння. </w:t>
            </w:r>
            <w:r>
              <w:rPr>
                <w:b/>
                <w:lang w:val="en-US"/>
              </w:rPr>
              <w:t xml:space="preserve">CIBJO </w:t>
            </w:r>
            <w:r>
              <w:rPr>
                <w:b/>
              </w:rPr>
              <w:t>(Всесвітня конфедерація ювелірних виробів)</w:t>
            </w:r>
          </w:p>
          <w:p w:rsidR="00326A55" w:rsidRPr="00E476A8" w:rsidRDefault="00326A55" w:rsidP="00162B6D">
            <w:pPr>
              <w:jc w:val="both"/>
              <w:rPr>
                <w:b/>
              </w:rPr>
            </w:pP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</w:tr>
      <w:tr w:rsidR="00326A55" w:rsidRPr="00E476A8" w:rsidTr="008A40B6">
        <w:trPr>
          <w:trHeight w:val="84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Default="00326A55" w:rsidP="003D562B">
            <w:pPr>
              <w:jc w:val="both"/>
              <w:rPr>
                <w:b/>
              </w:rPr>
            </w:pPr>
            <w:r w:rsidRPr="00E476A8">
              <w:rPr>
                <w:b/>
              </w:rPr>
              <w:t xml:space="preserve">Тема 5. </w:t>
            </w:r>
            <w:r>
              <w:rPr>
                <w:b/>
              </w:rPr>
              <w:t>Розвиток інструментальної бази для діагностики коштовного каміння. Штучний інтелект у задачах діагностики.</w:t>
            </w:r>
          </w:p>
          <w:p w:rsidR="00326A55" w:rsidRPr="00E476A8" w:rsidRDefault="00326A55" w:rsidP="003D562B">
            <w:pPr>
              <w:jc w:val="both"/>
            </w:pP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</w:tr>
      <w:tr w:rsidR="00326A55" w:rsidRPr="00E476A8" w:rsidTr="008A40B6">
        <w:trPr>
          <w:trHeight w:val="84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Pr="00E476A8" w:rsidRDefault="00326A55" w:rsidP="00162B6D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 6. </w:t>
            </w:r>
            <w:r>
              <w:rPr>
                <w:b/>
              </w:rPr>
              <w:t xml:space="preserve">Ринок синтетичних аналогів коштовного каміння. Синтетичні діаманти. </w:t>
            </w:r>
          </w:p>
          <w:p w:rsidR="00326A55" w:rsidRPr="00E476A8" w:rsidRDefault="00326A55" w:rsidP="008A40B6">
            <w:pPr>
              <w:jc w:val="both"/>
            </w:pP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66" w:type="pct"/>
          </w:tcPr>
          <w:p w:rsidR="00326A55" w:rsidRPr="00E476A8" w:rsidRDefault="00326A55" w:rsidP="00162B6D">
            <w:pPr>
              <w:jc w:val="center"/>
              <w:rPr>
                <w:b/>
                <w:bCs/>
              </w:rPr>
            </w:pPr>
            <w:r w:rsidRPr="00E476A8">
              <w:rPr>
                <w:b/>
                <w:bCs/>
                <w:color w:val="000000"/>
              </w:rPr>
              <w:t>ПРАКТИЧНІ РОБОТИ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/>
                <w:bCs/>
                <w:strike/>
                <w:color w:val="000000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Pr="00E476A8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6" w:type="pct"/>
          </w:tcPr>
          <w:p w:rsidR="00326A55" w:rsidRPr="00E476A8" w:rsidRDefault="00326A55" w:rsidP="00162B6D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1 </w:t>
            </w:r>
          </w:p>
          <w:p w:rsidR="00326A55" w:rsidRPr="00E476A8" w:rsidRDefault="00326A55" w:rsidP="003D562B">
            <w:pPr>
              <w:jc w:val="both"/>
              <w:rPr>
                <w:b/>
                <w:bCs/>
              </w:rPr>
            </w:pPr>
            <w:r w:rsidRPr="00E476A8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>Аналіз видобутку діамантів і кольорового коштовного каміння за статистичними даними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162B6D">
            <w:pPr>
              <w:jc w:val="center"/>
              <w:rPr>
                <w:b/>
              </w:rPr>
            </w:pPr>
          </w:p>
        </w:tc>
        <w:tc>
          <w:tcPr>
            <w:tcW w:w="3566" w:type="pct"/>
          </w:tcPr>
          <w:p w:rsidR="00326A55" w:rsidRPr="00E476A8" w:rsidRDefault="00326A55" w:rsidP="00162B6D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>Практична робота № 2</w:t>
            </w:r>
          </w:p>
          <w:p w:rsidR="00326A55" w:rsidRPr="00E476A8" w:rsidRDefault="00326A55" w:rsidP="003D562B">
            <w:pPr>
              <w:jc w:val="both"/>
              <w:rPr>
                <w:b/>
              </w:rPr>
            </w:pPr>
            <w:r w:rsidRPr="00E476A8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 xml:space="preserve">Кейси маркетингових стратегій для </w:t>
            </w:r>
            <w:proofErr w:type="spellStart"/>
            <w:r>
              <w:rPr>
                <w:b/>
                <w:bCs/>
              </w:rPr>
              <w:t>брендування</w:t>
            </w:r>
            <w:proofErr w:type="spellEnd"/>
            <w:r>
              <w:rPr>
                <w:b/>
                <w:bCs/>
              </w:rPr>
              <w:t xml:space="preserve"> різновидів коштовного каміння 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</w:tc>
        <w:tc>
          <w:tcPr>
            <w:tcW w:w="3566" w:type="pct"/>
          </w:tcPr>
          <w:p w:rsidR="00326A55" w:rsidRPr="00E476A8" w:rsidRDefault="00326A55" w:rsidP="00162B6D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3 </w:t>
            </w:r>
          </w:p>
          <w:p w:rsidR="00326A55" w:rsidRPr="003D562B" w:rsidRDefault="00326A55" w:rsidP="003D562B">
            <w:pPr>
              <w:jc w:val="both"/>
              <w:rPr>
                <w:b/>
                <w:bCs/>
              </w:rPr>
            </w:pPr>
            <w:r w:rsidRPr="00E476A8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 xml:space="preserve">Порівняння стандартів </w:t>
            </w:r>
            <w:r>
              <w:rPr>
                <w:b/>
                <w:lang w:val="en-US"/>
              </w:rPr>
              <w:t>CIBJO</w:t>
            </w:r>
            <w:r>
              <w:rPr>
                <w:b/>
              </w:rPr>
              <w:t xml:space="preserve"> та вітчизняних стандартів сертифікації коштовного каміння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</w:tc>
        <w:tc>
          <w:tcPr>
            <w:tcW w:w="3566" w:type="pct"/>
          </w:tcPr>
          <w:p w:rsidR="00326A55" w:rsidRPr="00E476A8" w:rsidRDefault="00326A55" w:rsidP="00162B6D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</w:t>
            </w:r>
            <w:r w:rsidRPr="00E476A8">
              <w:rPr>
                <w:b/>
                <w:sz w:val="24"/>
                <w:szCs w:val="24"/>
              </w:rPr>
              <w:t>4</w:t>
            </w:r>
          </w:p>
          <w:p w:rsidR="00326A55" w:rsidRPr="00E476A8" w:rsidRDefault="00326A55" w:rsidP="003D562B">
            <w:pPr>
              <w:jc w:val="both"/>
              <w:rPr>
                <w:b/>
                <w:bCs/>
                <w:lang w:val="ru-RU"/>
              </w:rPr>
            </w:pPr>
            <w:r w:rsidRPr="00E476A8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>Використання штучного інтелекту для розпізнавання і діагностики коштовного каміння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326A55" w:rsidRPr="00E476A8" w:rsidTr="008A40B6">
        <w:trPr>
          <w:trHeight w:val="62"/>
        </w:trPr>
        <w:tc>
          <w:tcPr>
            <w:tcW w:w="705" w:type="pct"/>
          </w:tcPr>
          <w:p w:rsidR="00326A55" w:rsidRPr="00E476A8" w:rsidRDefault="00326A55" w:rsidP="00162B6D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326A55" w:rsidRPr="00E476A8" w:rsidRDefault="00326A55" w:rsidP="008A40B6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326A55" w:rsidRPr="00E476A8" w:rsidRDefault="00326A55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326A55" w:rsidRPr="00E476A8" w:rsidRDefault="00326A55" w:rsidP="00162B6D">
            <w:pPr>
              <w:jc w:val="center"/>
              <w:rPr>
                <w:b/>
              </w:rPr>
            </w:pPr>
            <w:r w:rsidRPr="00E476A8">
              <w:rPr>
                <w:b/>
              </w:rPr>
              <w:t>Практична робота № 5</w:t>
            </w:r>
          </w:p>
          <w:p w:rsidR="00326A55" w:rsidRPr="00E476A8" w:rsidRDefault="00326A55" w:rsidP="003D562B">
            <w:pPr>
              <w:jc w:val="both"/>
              <w:rPr>
                <w:b/>
              </w:rPr>
            </w:pPr>
            <w:r w:rsidRPr="00E476A8"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Рентгенфлюоресцентний</w:t>
            </w:r>
            <w:proofErr w:type="spellEnd"/>
            <w:r>
              <w:rPr>
                <w:b/>
              </w:rPr>
              <w:t xml:space="preserve"> аналіз та інші сучасні методики для дослідження і діагностики коштовного каміння</w:t>
            </w:r>
          </w:p>
        </w:tc>
        <w:tc>
          <w:tcPr>
            <w:tcW w:w="729" w:type="pct"/>
            <w:vAlign w:val="center"/>
          </w:tcPr>
          <w:p w:rsidR="00326A55" w:rsidRPr="00E476A8" w:rsidRDefault="00326A55" w:rsidP="00162B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162B6D">
            <w:pPr>
              <w:rPr>
                <w:b/>
              </w:rPr>
            </w:pPr>
          </w:p>
        </w:tc>
        <w:tc>
          <w:tcPr>
            <w:tcW w:w="3566" w:type="pct"/>
          </w:tcPr>
          <w:p w:rsidR="008A40B6" w:rsidRPr="00E476A8" w:rsidRDefault="008A40B6" w:rsidP="00162B6D">
            <w:pPr>
              <w:rPr>
                <w:b/>
              </w:rPr>
            </w:pPr>
            <w:r w:rsidRPr="00E476A8">
              <w:rPr>
                <w:b/>
              </w:rPr>
              <w:t>ЗАГАЛЬНА КІЛЬКІСТЬ</w:t>
            </w:r>
          </w:p>
        </w:tc>
        <w:tc>
          <w:tcPr>
            <w:tcW w:w="729" w:type="pct"/>
          </w:tcPr>
          <w:p w:rsidR="008A40B6" w:rsidRPr="00E476A8" w:rsidRDefault="008A40B6" w:rsidP="00162B6D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120</w:t>
            </w:r>
          </w:p>
        </w:tc>
      </w:tr>
    </w:tbl>
    <w:p w:rsidR="000E73CB" w:rsidRPr="00E476A8" w:rsidRDefault="000E73CB" w:rsidP="000E73CB"/>
    <w:p w:rsidR="00964881" w:rsidRPr="00E476A8" w:rsidRDefault="00964881" w:rsidP="00964881">
      <w:pPr>
        <w:rPr>
          <w:sz w:val="2"/>
          <w:szCs w:val="2"/>
        </w:rPr>
      </w:pPr>
    </w:p>
    <w:p w:rsidR="00515E2E" w:rsidRPr="00E476A8" w:rsidRDefault="00515E2E" w:rsidP="00515E2E">
      <w:pPr>
        <w:suppressLineNumbers/>
        <w:tabs>
          <w:tab w:val="left" w:pos="7371"/>
        </w:tabs>
        <w:suppressAutoHyphens/>
        <w:autoSpaceDE w:val="0"/>
        <w:autoSpaceDN w:val="0"/>
        <w:spacing w:before="360" w:after="120" w:line="252" w:lineRule="auto"/>
        <w:jc w:val="center"/>
        <w:outlineLvl w:val="0"/>
        <w:rPr>
          <w:rFonts w:eastAsia="Calibri"/>
          <w:b/>
          <w:sz w:val="28"/>
          <w:szCs w:val="28"/>
        </w:rPr>
      </w:pPr>
      <w:bookmarkStart w:id="12" w:name="_Toc528316520"/>
      <w:bookmarkEnd w:id="7"/>
      <w:bookmarkEnd w:id="8"/>
      <w:r w:rsidRPr="00E476A8">
        <w:rPr>
          <w:rFonts w:eastAsia="Calibri"/>
          <w:b/>
          <w:sz w:val="28"/>
          <w:szCs w:val="28"/>
        </w:rPr>
        <w:t>6 ОЦІНЮВАННЯ РЕЗУЛЬТАТІВ НАВЧАННЯ</w:t>
      </w:r>
      <w:bookmarkEnd w:id="12"/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sz w:val="28"/>
          <w:szCs w:val="28"/>
        </w:rPr>
      </w:pPr>
      <w:bookmarkStart w:id="13" w:name="_Toc528316524"/>
      <w:r w:rsidRPr="00E476A8">
        <w:rPr>
          <w:rFonts w:eastAsia="Calibri"/>
          <w:sz w:val="28"/>
          <w:szCs w:val="28"/>
        </w:rPr>
        <w:t xml:space="preserve">Сертифікація досягнень </w:t>
      </w:r>
      <w:r w:rsidR="00260FF5" w:rsidRPr="00E476A8">
        <w:rPr>
          <w:rFonts w:eastAsia="Calibri"/>
          <w:sz w:val="28"/>
          <w:szCs w:val="28"/>
        </w:rPr>
        <w:t xml:space="preserve">здобувачів вищої освіти </w:t>
      </w:r>
      <w:r w:rsidRPr="00E476A8">
        <w:rPr>
          <w:rFonts w:eastAsia="Calibri"/>
          <w:sz w:val="28"/>
          <w:szCs w:val="28"/>
        </w:rPr>
        <w:t xml:space="preserve">здійснюється за допомогою прозорих процедур, що ґрунтуються на об’єктивних критеріях </w:t>
      </w:r>
      <w:r w:rsidRPr="00E476A8">
        <w:rPr>
          <w:rFonts w:eastAsia="Calibri"/>
          <w:sz w:val="28"/>
          <w:szCs w:val="28"/>
        </w:rPr>
        <w:lastRenderedPageBreak/>
        <w:t xml:space="preserve">відповідно до Положення </w:t>
      </w:r>
      <w:r w:rsidRPr="00E476A8">
        <w:rPr>
          <w:rFonts w:eastAsia="Calibri"/>
          <w:bCs/>
          <w:sz w:val="28"/>
          <w:szCs w:val="28"/>
        </w:rPr>
        <w:t>університету «</w:t>
      </w:r>
      <w:r w:rsidRPr="00E476A8">
        <w:rPr>
          <w:rFonts w:eastAsia="Calibri"/>
          <w:sz w:val="28"/>
          <w:szCs w:val="28"/>
        </w:rPr>
        <w:t>Про оцінювання результатів навчання здобувачів вищої освіти»</w:t>
      </w:r>
      <w:r w:rsidRPr="00E476A8">
        <w:rPr>
          <w:rFonts w:eastAsia="Calibri"/>
          <w:bCs/>
          <w:sz w:val="28"/>
          <w:szCs w:val="28"/>
        </w:rPr>
        <w:t>.</w:t>
      </w:r>
    </w:p>
    <w:p w:rsidR="008A40B6" w:rsidRDefault="008A40B6" w:rsidP="008A40B6">
      <w:pPr>
        <w:widowControl w:val="0"/>
        <w:suppressLineNumbers/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Досягнутий рівень </w:t>
      </w:r>
      <w:proofErr w:type="spellStart"/>
      <w:r w:rsidRPr="00E476A8">
        <w:rPr>
          <w:rFonts w:eastAsia="Calibri"/>
          <w:sz w:val="28"/>
          <w:szCs w:val="28"/>
        </w:rPr>
        <w:t>компетентностей</w:t>
      </w:r>
      <w:proofErr w:type="spellEnd"/>
      <w:r w:rsidRPr="00E476A8">
        <w:rPr>
          <w:rFonts w:eastAsia="Calibri"/>
          <w:sz w:val="28"/>
          <w:szCs w:val="28"/>
        </w:rPr>
        <w:t xml:space="preserve"> відносно очікуваних, що ідентифікований під час контрольних заходів, відображає</w:t>
      </w:r>
      <w:r w:rsidRPr="00E476A8">
        <w:rPr>
          <w:rFonts w:eastAsia="Calibri"/>
          <w:bCs/>
          <w:sz w:val="28"/>
          <w:szCs w:val="28"/>
        </w:rPr>
        <w:t xml:space="preserve"> реальний результат навчання </w:t>
      </w:r>
      <w:r w:rsidR="00260FF5">
        <w:rPr>
          <w:rFonts w:eastAsia="Calibri"/>
          <w:sz w:val="28"/>
          <w:szCs w:val="28"/>
        </w:rPr>
        <w:t>здобувача</w:t>
      </w:r>
      <w:r w:rsidR="00260FF5" w:rsidRPr="00E476A8">
        <w:rPr>
          <w:rFonts w:eastAsia="Calibri"/>
          <w:sz w:val="28"/>
          <w:szCs w:val="28"/>
        </w:rPr>
        <w:t xml:space="preserve"> вищої освіти</w:t>
      </w:r>
      <w:r w:rsidR="00260FF5" w:rsidRPr="00E476A8">
        <w:rPr>
          <w:rFonts w:eastAsia="Calibri"/>
          <w:bCs/>
          <w:sz w:val="28"/>
          <w:szCs w:val="28"/>
        </w:rPr>
        <w:t xml:space="preserve"> </w:t>
      </w:r>
      <w:r w:rsidRPr="00E476A8">
        <w:rPr>
          <w:rFonts w:eastAsia="Calibri"/>
          <w:bCs/>
          <w:sz w:val="28"/>
          <w:szCs w:val="28"/>
        </w:rPr>
        <w:t>за дисципліною</w:t>
      </w:r>
      <w:r w:rsidRPr="00E476A8">
        <w:rPr>
          <w:rFonts w:eastAsia="Calibri"/>
          <w:sz w:val="28"/>
          <w:szCs w:val="28"/>
        </w:rPr>
        <w:t>.</w:t>
      </w:r>
    </w:p>
    <w:p w:rsidR="00326A55" w:rsidRPr="00E476A8" w:rsidRDefault="00326A55" w:rsidP="008A40B6">
      <w:pPr>
        <w:widowControl w:val="0"/>
        <w:suppressLineNumbers/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</w:rPr>
      </w:pPr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24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4" w:name="_Toc528316521"/>
      <w:r w:rsidRPr="00E476A8">
        <w:rPr>
          <w:rFonts w:eastAsia="Calibri"/>
          <w:b/>
          <w:sz w:val="28"/>
          <w:szCs w:val="28"/>
        </w:rPr>
        <w:t>6.1 Шкали</w:t>
      </w:r>
      <w:bookmarkEnd w:id="14"/>
    </w:p>
    <w:p w:rsidR="008A40B6" w:rsidRPr="00E476A8" w:rsidRDefault="008A40B6" w:rsidP="008A40B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Оцінювання навчальних досягнень </w:t>
      </w:r>
      <w:r w:rsidR="00260FF5" w:rsidRPr="00E476A8">
        <w:rPr>
          <w:rFonts w:eastAsia="Calibri"/>
          <w:sz w:val="28"/>
          <w:szCs w:val="28"/>
        </w:rPr>
        <w:t>здобувачів вищої освіти</w:t>
      </w:r>
      <w:r w:rsidR="00260FF5" w:rsidRPr="00E476A8">
        <w:rPr>
          <w:rFonts w:eastAsia="Calibri"/>
          <w:bCs/>
          <w:sz w:val="28"/>
          <w:szCs w:val="28"/>
        </w:rPr>
        <w:t xml:space="preserve"> </w:t>
      </w:r>
      <w:r w:rsidRPr="00E476A8">
        <w:rPr>
          <w:rFonts w:eastAsia="Calibri"/>
          <w:bCs/>
          <w:sz w:val="28"/>
          <w:szCs w:val="28"/>
        </w:rPr>
        <w:t xml:space="preserve">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E476A8">
        <w:rPr>
          <w:rFonts w:eastAsia="Calibri"/>
          <w:sz w:val="28"/>
          <w:szCs w:val="28"/>
          <w:shd w:val="clear" w:color="auto" w:fill="FFFFFF"/>
        </w:rPr>
        <w:t xml:space="preserve">конвертації (переведення) </w:t>
      </w:r>
      <w:r w:rsidRPr="00E476A8">
        <w:rPr>
          <w:rFonts w:eastAsia="Calibri"/>
          <w:sz w:val="28"/>
          <w:szCs w:val="28"/>
        </w:rPr>
        <w:t xml:space="preserve">оцінок мобільних </w:t>
      </w:r>
      <w:r w:rsidR="00260FF5" w:rsidRPr="00E476A8">
        <w:rPr>
          <w:rFonts w:eastAsia="Calibri"/>
          <w:sz w:val="28"/>
          <w:szCs w:val="28"/>
        </w:rPr>
        <w:t>здобувачів вищої освіти</w:t>
      </w:r>
      <w:r w:rsidRPr="00E476A8">
        <w:rPr>
          <w:rFonts w:eastAsia="Calibri"/>
          <w:sz w:val="28"/>
          <w:szCs w:val="28"/>
        </w:rPr>
        <w:t>.</w:t>
      </w:r>
    </w:p>
    <w:p w:rsidR="008A40B6" w:rsidRPr="00E476A8" w:rsidRDefault="008A40B6" w:rsidP="008A40B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rFonts w:eastAsia="Calibri"/>
          <w:b/>
          <w:bCs/>
          <w:i/>
        </w:rPr>
      </w:pPr>
      <w:r w:rsidRPr="00E476A8">
        <w:rPr>
          <w:rFonts w:eastAsia="Calibri"/>
          <w:b/>
          <w:bCs/>
          <w:i/>
        </w:rPr>
        <w:t xml:space="preserve">Шкали оцінювання навчальних досягнень </w:t>
      </w:r>
      <w:r w:rsidR="00260FF5" w:rsidRPr="00260FF5">
        <w:rPr>
          <w:rFonts w:eastAsia="Calibri"/>
          <w:b/>
          <w:bCs/>
          <w:i/>
        </w:rPr>
        <w:t>здобувачів вищої освіти</w:t>
      </w:r>
      <w:r w:rsidR="00260FF5" w:rsidRPr="00E476A8">
        <w:rPr>
          <w:rFonts w:eastAsia="Calibri"/>
          <w:b/>
          <w:bCs/>
          <w:i/>
        </w:rPr>
        <w:t xml:space="preserve"> </w:t>
      </w:r>
      <w:r w:rsidRPr="00E476A8">
        <w:rPr>
          <w:rFonts w:eastAsia="Calibri"/>
          <w:b/>
          <w:bCs/>
          <w:i/>
        </w:rPr>
        <w:t>НТУ «ДП»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82"/>
      </w:tblGrid>
      <w:tr w:rsidR="008A40B6" w:rsidRPr="00E476A8" w:rsidTr="00162B6D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  <w:bCs/>
              </w:rPr>
              <w:t>Інституційна</w:t>
            </w:r>
          </w:p>
        </w:tc>
      </w:tr>
      <w:tr w:rsidR="008A40B6" w:rsidRPr="00E476A8" w:rsidTr="00162B6D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відмінно / </w:t>
            </w:r>
            <w:proofErr w:type="spellStart"/>
            <w:r w:rsidRPr="00E476A8">
              <w:rPr>
                <w:rFonts w:eastAsia="Calibri"/>
              </w:rPr>
              <w:t>Excellent</w:t>
            </w:r>
            <w:proofErr w:type="spellEnd"/>
          </w:p>
        </w:tc>
      </w:tr>
      <w:tr w:rsidR="008A40B6" w:rsidRPr="00E476A8" w:rsidTr="00162B6D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74…89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добре / </w:t>
            </w:r>
            <w:proofErr w:type="spellStart"/>
            <w:r w:rsidRPr="00E476A8">
              <w:rPr>
                <w:rFonts w:eastAsia="Calibri"/>
              </w:rPr>
              <w:t>Good</w:t>
            </w:r>
            <w:proofErr w:type="spellEnd"/>
          </w:p>
        </w:tc>
      </w:tr>
      <w:tr w:rsidR="008A40B6" w:rsidRPr="00E476A8" w:rsidTr="00162B6D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60…73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задовільно / </w:t>
            </w:r>
            <w:proofErr w:type="spellStart"/>
            <w:r w:rsidRPr="00E476A8">
              <w:rPr>
                <w:rFonts w:eastAsia="Calibri"/>
              </w:rPr>
              <w:t>Satisfactory</w:t>
            </w:r>
            <w:proofErr w:type="spellEnd"/>
          </w:p>
        </w:tc>
      </w:tr>
      <w:tr w:rsidR="008A40B6" w:rsidRPr="00E476A8" w:rsidTr="00162B6D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незадовільно / </w:t>
            </w:r>
            <w:proofErr w:type="spellStart"/>
            <w:r w:rsidRPr="00E476A8">
              <w:rPr>
                <w:rFonts w:eastAsia="Calibri"/>
              </w:rPr>
              <w:t>Fail</w:t>
            </w:r>
            <w:proofErr w:type="spellEnd"/>
          </w:p>
        </w:tc>
      </w:tr>
    </w:tbl>
    <w:p w:rsidR="008A40B6" w:rsidRPr="00E476A8" w:rsidRDefault="008A40B6" w:rsidP="008A40B6">
      <w:pPr>
        <w:spacing w:before="240" w:line="264" w:lineRule="auto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Кредити навчальної дисципліни зараховуються, якщо здобувач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«ДП».</w:t>
      </w:r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24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5" w:name="_Toc528316522"/>
      <w:r w:rsidRPr="00E476A8">
        <w:rPr>
          <w:rFonts w:eastAsia="Calibri"/>
          <w:b/>
          <w:sz w:val="28"/>
          <w:szCs w:val="28"/>
        </w:rPr>
        <w:t>6.2 Засоби та процедури</w:t>
      </w:r>
      <w:bookmarkEnd w:id="15"/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E476A8">
        <w:rPr>
          <w:rFonts w:eastAsia="Calibri"/>
          <w:kern w:val="28"/>
          <w:sz w:val="28"/>
          <w:szCs w:val="28"/>
        </w:rPr>
        <w:t>знань, умінь/навичок, комунікації, відповідальності та автономії здобувачів вищої освіти за вимогами НРК до 8-го кваліфікаційного рівня під час демонстрації регламентованих робочою програмою результатів навчання.</w:t>
      </w:r>
    </w:p>
    <w:p w:rsidR="008A40B6" w:rsidRPr="00E476A8" w:rsidRDefault="008A40B6" w:rsidP="008A40B6">
      <w:pPr>
        <w:suppressLineNumbers/>
        <w:suppressAutoHyphens/>
        <w:autoSpaceDE w:val="0"/>
        <w:autoSpaceDN w:val="0"/>
        <w:spacing w:before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Здобувач вищої освіти на контрольних заходах має виконувати завдання, орієнтовані виключно на демонстрацію дисциплінарних результатів навчання (розділ 2).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Засоби діагностики, що н</w:t>
      </w:r>
      <w:r w:rsidRPr="00E476A8">
        <w:rPr>
          <w:rFonts w:eastAsia="Calibri"/>
          <w:bCs/>
          <w:sz w:val="28"/>
          <w:szCs w:val="28"/>
        </w:rPr>
        <w:t>адаються здобувачам на контрольних заходах у вигляді завдань для поточного та підсумкового контролю, ф</w:t>
      </w:r>
      <w:r w:rsidRPr="00E476A8">
        <w:rPr>
          <w:rFonts w:eastAsia="Calibri"/>
          <w:sz w:val="28"/>
          <w:szCs w:val="28"/>
        </w:rPr>
        <w:t xml:space="preserve">ормуються шляхом </w:t>
      </w:r>
      <w:r w:rsidRPr="00E476A8">
        <w:rPr>
          <w:rFonts w:eastAsia="Calibri"/>
          <w:bCs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326A55" w:rsidRDefault="00326A55" w:rsidP="008A40B6">
      <w:pPr>
        <w:widowControl w:val="0"/>
        <w:suppressLineNumbers/>
        <w:suppressAutoHyphens/>
        <w:spacing w:before="120" w:after="240"/>
        <w:jc w:val="center"/>
        <w:rPr>
          <w:rFonts w:eastAsia="Calibri"/>
          <w:b/>
          <w:i/>
        </w:rPr>
      </w:pPr>
    </w:p>
    <w:p w:rsidR="008A40B6" w:rsidRPr="00E476A8" w:rsidRDefault="008A40B6" w:rsidP="008A40B6">
      <w:pPr>
        <w:widowControl w:val="0"/>
        <w:suppressLineNumbers/>
        <w:suppressAutoHyphens/>
        <w:spacing w:before="120" w:after="240"/>
        <w:jc w:val="center"/>
        <w:rPr>
          <w:rFonts w:eastAsia="Calibri"/>
          <w:b/>
          <w:bCs/>
        </w:rPr>
      </w:pPr>
      <w:r w:rsidRPr="00E476A8">
        <w:rPr>
          <w:rFonts w:eastAsia="Calibri"/>
          <w:b/>
          <w:i/>
        </w:rPr>
        <w:lastRenderedPageBreak/>
        <w:t>Засоби діагностики 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860"/>
        <w:gridCol w:w="2109"/>
        <w:gridCol w:w="1609"/>
        <w:gridCol w:w="2821"/>
      </w:tblGrid>
      <w:tr w:rsidR="008A40B6" w:rsidRPr="00E476A8" w:rsidTr="00162B6D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ПІДСУМКОВИЙ КОНТРОЛЬ</w:t>
            </w:r>
          </w:p>
        </w:tc>
      </w:tr>
      <w:tr w:rsidR="008A40B6" w:rsidRPr="00E476A8" w:rsidTr="00162B6D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ind w:left="60"/>
              <w:jc w:val="center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162B6D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процедури</w:t>
            </w:r>
          </w:p>
        </w:tc>
      </w:tr>
      <w:tr w:rsidR="008A40B6" w:rsidRPr="00E476A8" w:rsidTr="00162B6D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Cs/>
              </w:rPr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комплексна контрольна робота (ККР)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5"/>
              <w:rPr>
                <w:rFonts w:eastAsia="Calibri"/>
              </w:rPr>
            </w:pPr>
            <w:r w:rsidRPr="00E476A8">
              <w:rPr>
                <w:rFonts w:eastAsia="Calibri"/>
              </w:rPr>
              <w:t>визначення середньозваженого результату поточних контролів;</w:t>
            </w:r>
          </w:p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5"/>
              <w:rPr>
                <w:rFonts w:eastAsia="Calibri"/>
              </w:rPr>
            </w:pPr>
          </w:p>
          <w:p w:rsidR="008A40B6" w:rsidRPr="00E476A8" w:rsidRDefault="008A40B6" w:rsidP="00326A55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ККР під час заліку</w:t>
            </w:r>
          </w:p>
        </w:tc>
      </w:tr>
      <w:tr w:rsidR="008A40B6" w:rsidRPr="00E476A8" w:rsidTr="00162B6D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Cs/>
              </w:rPr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завдань під час практичних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</w:tr>
      <w:tr w:rsidR="008A40B6" w:rsidRPr="00E476A8" w:rsidTr="00162B6D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або</w:t>
            </w:r>
            <w:r w:rsidRPr="00E476A8">
              <w:rPr>
                <w:rFonts w:eastAsia="Calibri"/>
                <w:strike/>
              </w:rPr>
              <w:t xml:space="preserve"> </w:t>
            </w:r>
            <w:r w:rsidRPr="00E476A8">
              <w:rPr>
                <w:rFonts w:eastAsia="Calibri"/>
              </w:rPr>
              <w:t>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завдань під 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162B6D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</w:tr>
    </w:tbl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bookmarkStart w:id="16" w:name="_Hlk501707960"/>
      <w:bookmarkStart w:id="17" w:name="_Hlk500614565"/>
      <w:r w:rsidRPr="00E476A8">
        <w:rPr>
          <w:rFonts w:eastAsia="Calibri"/>
          <w:sz w:val="28"/>
          <w:szCs w:val="28"/>
        </w:rPr>
        <w:t>Під час поточного контролю лекційні заняття оцінюються шляхом визначення якості виконання контрольних конкретизованих завдань. Практичні заняття оцінюються якістю виконання контрольного або індивідуального завдання.</w:t>
      </w:r>
    </w:p>
    <w:p w:rsidR="008A40B6" w:rsidRPr="00E476A8" w:rsidRDefault="008A40B6" w:rsidP="008A40B6">
      <w:pPr>
        <w:widowControl w:val="0"/>
        <w:suppressLineNumbers/>
        <w:suppressAutoHyphens/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Якщо зміст певного виду занять підпорядковано декільком </w:t>
      </w:r>
      <w:r w:rsidRPr="00E476A8">
        <w:rPr>
          <w:bCs/>
          <w:sz w:val="28"/>
          <w:szCs w:val="28"/>
        </w:rPr>
        <w:t>складовим опису кваліфікаційного рівня за НРК</w:t>
      </w:r>
      <w:r w:rsidRPr="00E476A8">
        <w:rPr>
          <w:rFonts w:eastAsia="Calibri"/>
          <w:sz w:val="28"/>
          <w:szCs w:val="28"/>
        </w:rPr>
        <w:t>, то інтегральне значення оцінки може визначатися з урахуванням вагових коефіцієнтів, що встановлюються викладачем.</w:t>
      </w:r>
    </w:p>
    <w:p w:rsidR="008A40B6" w:rsidRPr="00E476A8" w:rsidRDefault="008A40B6" w:rsidP="008A40B6">
      <w:pPr>
        <w:suppressLineNumbers/>
        <w:suppressAutoHyphens/>
        <w:spacing w:before="120" w:after="120"/>
        <w:ind w:firstLine="567"/>
        <w:jc w:val="both"/>
        <w:rPr>
          <w:rFonts w:eastAsia="Calibri"/>
          <w:sz w:val="28"/>
          <w:szCs w:val="28"/>
        </w:rPr>
      </w:pPr>
      <w:bookmarkStart w:id="18" w:name="_Hlk501708007"/>
      <w:bookmarkEnd w:id="16"/>
      <w:r w:rsidRPr="00E476A8">
        <w:rPr>
          <w:rFonts w:eastAsia="Calibri"/>
          <w:sz w:val="28"/>
          <w:szCs w:val="28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здобувача шляхом визначення середньозваженого значення поточних оцінок.</w:t>
      </w:r>
    </w:p>
    <w:bookmarkEnd w:id="17"/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Незалежно від результатів поточного контролю кожен </w:t>
      </w:r>
      <w:r w:rsidR="00260FF5">
        <w:rPr>
          <w:rFonts w:eastAsia="Calibri"/>
          <w:sz w:val="28"/>
          <w:szCs w:val="28"/>
        </w:rPr>
        <w:t>здобувач</w:t>
      </w:r>
      <w:r w:rsidR="00260FF5" w:rsidRPr="00E476A8">
        <w:rPr>
          <w:rFonts w:eastAsia="Calibri"/>
          <w:sz w:val="28"/>
          <w:szCs w:val="28"/>
        </w:rPr>
        <w:t xml:space="preserve"> вищої освіти </w:t>
      </w:r>
      <w:r w:rsidRPr="00E476A8">
        <w:rPr>
          <w:rFonts w:eastAsia="Calibri"/>
          <w:sz w:val="28"/>
          <w:szCs w:val="28"/>
        </w:rPr>
        <w:t>під час екзамену має право виконувати ККР, яка містить завдання, що охоплюють ключові дисциплінарні результати навчання.</w:t>
      </w:r>
    </w:p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Кількість конкретизованих завдань ККР повинна відповідати відведеному часу на виконання. Кількість варіантів ККР має забезпечити індивідуалізацію завдання.</w:t>
      </w:r>
    </w:p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:rsidR="008A40B6" w:rsidRPr="00E476A8" w:rsidRDefault="008A40B6" w:rsidP="008A40B6">
      <w:pPr>
        <w:spacing w:before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Інтегральне значення оцінки виконання ККР може визначатися з урахуванням вагових коефіцієнтів, що встановлюється кафедрою для кожної  складової опису кваліфікаційного рівня НРК.</w:t>
      </w:r>
      <w:bookmarkEnd w:id="18"/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36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9" w:name="_Toc528316523"/>
      <w:r w:rsidRPr="00E476A8">
        <w:rPr>
          <w:rFonts w:eastAsia="Calibri"/>
          <w:b/>
          <w:sz w:val="28"/>
          <w:szCs w:val="28"/>
        </w:rPr>
        <w:t>6.3 Критерії</w:t>
      </w:r>
      <w:bookmarkEnd w:id="19"/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Реальні результати навчання </w:t>
      </w:r>
      <w:r w:rsidR="00260FF5">
        <w:rPr>
          <w:rFonts w:eastAsia="Calibri"/>
          <w:sz w:val="28"/>
          <w:szCs w:val="28"/>
        </w:rPr>
        <w:t>здобувача</w:t>
      </w:r>
      <w:r w:rsidR="00260FF5" w:rsidRPr="00E476A8">
        <w:rPr>
          <w:rFonts w:eastAsia="Calibri"/>
          <w:sz w:val="28"/>
          <w:szCs w:val="28"/>
        </w:rPr>
        <w:t xml:space="preserve"> вищої освіти</w:t>
      </w:r>
      <w:r w:rsidR="00260FF5" w:rsidRPr="00E476A8">
        <w:rPr>
          <w:rFonts w:eastAsia="Calibri"/>
          <w:kern w:val="28"/>
          <w:sz w:val="28"/>
          <w:szCs w:val="28"/>
        </w:rPr>
        <w:t xml:space="preserve"> </w:t>
      </w:r>
      <w:r w:rsidRPr="00E476A8">
        <w:rPr>
          <w:rFonts w:eastAsia="Calibri"/>
          <w:kern w:val="28"/>
          <w:sz w:val="28"/>
          <w:szCs w:val="28"/>
        </w:rPr>
        <w:t xml:space="preserve">ідентифікуються та вимірюються відносно очікуваних </w:t>
      </w:r>
      <w:r w:rsidRPr="00E476A8">
        <w:rPr>
          <w:rFonts w:eastAsia="Calibri"/>
          <w:bCs/>
          <w:sz w:val="28"/>
          <w:szCs w:val="28"/>
        </w:rPr>
        <w:t>під час контрольних заходів за допомогою критеріїв, що описують дії</w:t>
      </w:r>
      <w:r w:rsidRPr="00E476A8">
        <w:rPr>
          <w:rFonts w:eastAsia="Calibri"/>
          <w:kern w:val="28"/>
          <w:sz w:val="28"/>
          <w:szCs w:val="28"/>
        </w:rPr>
        <w:t xml:space="preserve"> здобувача для демонстрації досягнення результатів навчання.</w:t>
      </w:r>
    </w:p>
    <w:p w:rsidR="008A40B6" w:rsidRPr="00E476A8" w:rsidRDefault="008A40B6" w:rsidP="008A40B6">
      <w:pPr>
        <w:shd w:val="clear" w:color="auto" w:fill="FFFFFF"/>
        <w:spacing w:before="12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sz w:val="28"/>
          <w:szCs w:val="28"/>
        </w:rPr>
        <w:lastRenderedPageBreak/>
        <w:t xml:space="preserve">Для </w:t>
      </w:r>
      <w:r w:rsidRPr="00E476A8">
        <w:rPr>
          <w:rFonts w:eastAsia="Calibri"/>
          <w:bCs/>
          <w:kern w:val="28"/>
          <w:sz w:val="28"/>
          <w:szCs w:val="28"/>
        </w:rPr>
        <w:t>оцінювання виконання контрольних завдань під час поточного контролю лекційних занять в якості критерія використовується коефіцієнт засвоєння, що автоматично адаптує показник оцінки до рейтингової шкали:</w:t>
      </w:r>
    </w:p>
    <w:p w:rsidR="008A40B6" w:rsidRPr="00E476A8" w:rsidRDefault="008A40B6" w:rsidP="008A40B6">
      <w:pPr>
        <w:spacing w:before="120" w:after="120"/>
        <w:jc w:val="center"/>
        <w:rPr>
          <w:rFonts w:eastAsia="Calibri"/>
          <w:bCs/>
          <w:kern w:val="28"/>
          <w:sz w:val="28"/>
          <w:szCs w:val="28"/>
        </w:rPr>
      </w:pPr>
      <w:proofErr w:type="spellStart"/>
      <w:r w:rsidRPr="00E476A8">
        <w:rPr>
          <w:rFonts w:eastAsia="Calibri"/>
          <w:bCs/>
          <w:kern w:val="28"/>
          <w:sz w:val="28"/>
          <w:szCs w:val="28"/>
        </w:rPr>
        <w:t>О</w:t>
      </w:r>
      <w:r w:rsidRPr="00E476A8">
        <w:rPr>
          <w:rFonts w:eastAsia="Calibri"/>
          <w:bCs/>
          <w:i/>
          <w:kern w:val="28"/>
          <w:sz w:val="28"/>
          <w:szCs w:val="28"/>
          <w:vertAlign w:val="subscript"/>
        </w:rPr>
        <w:t>i</w:t>
      </w:r>
      <w:proofErr w:type="spellEnd"/>
      <w:r w:rsidRPr="00E476A8">
        <w:rPr>
          <w:rFonts w:eastAsia="Calibri"/>
          <w:bCs/>
          <w:kern w:val="28"/>
          <w:sz w:val="28"/>
          <w:szCs w:val="28"/>
        </w:rPr>
        <w:t xml:space="preserve"> = 100 </w:t>
      </w:r>
      <w:r w:rsidRPr="00E476A8">
        <w:rPr>
          <w:rFonts w:eastAsia="Calibri"/>
          <w:bCs/>
          <w:i/>
          <w:kern w:val="28"/>
          <w:sz w:val="28"/>
          <w:szCs w:val="28"/>
        </w:rPr>
        <w:t>a/m</w:t>
      </w:r>
      <w:r w:rsidRPr="00E476A8">
        <w:rPr>
          <w:rFonts w:eastAsia="Calibri"/>
          <w:bCs/>
          <w:kern w:val="28"/>
          <w:sz w:val="28"/>
          <w:szCs w:val="28"/>
        </w:rPr>
        <w:t>,</w:t>
      </w:r>
    </w:p>
    <w:p w:rsidR="008A40B6" w:rsidRPr="00E476A8" w:rsidRDefault="008A40B6" w:rsidP="008A40B6">
      <w:pPr>
        <w:suppressLineNumbers/>
        <w:suppressAutoHyphens/>
        <w:spacing w:before="80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де </w:t>
      </w:r>
      <w:r w:rsidRPr="00E476A8">
        <w:rPr>
          <w:rFonts w:eastAsia="Calibri"/>
          <w:bCs/>
          <w:i/>
          <w:kern w:val="28"/>
          <w:sz w:val="28"/>
          <w:szCs w:val="28"/>
        </w:rPr>
        <w:t>a</w:t>
      </w:r>
      <w:r w:rsidRPr="00E476A8">
        <w:rPr>
          <w:rFonts w:eastAsia="Calibri"/>
          <w:bCs/>
          <w:kern w:val="28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E476A8">
        <w:rPr>
          <w:rFonts w:eastAsia="Calibri"/>
          <w:bCs/>
          <w:i/>
          <w:kern w:val="28"/>
          <w:sz w:val="28"/>
          <w:szCs w:val="28"/>
        </w:rPr>
        <w:t>m</w:t>
      </w:r>
      <w:r w:rsidRPr="00E476A8">
        <w:rPr>
          <w:rFonts w:eastAsia="Calibri"/>
          <w:bCs/>
          <w:kern w:val="28"/>
          <w:sz w:val="28"/>
          <w:szCs w:val="28"/>
        </w:rPr>
        <w:t xml:space="preserve"> – загальна кількість запитань або суттєвих операцій еталону</w:t>
      </w:r>
      <w:r w:rsidRPr="00E476A8">
        <w:rPr>
          <w:rFonts w:eastAsia="Calibri"/>
          <w:bCs/>
          <w:sz w:val="28"/>
          <w:szCs w:val="28"/>
        </w:rPr>
        <w:t>.</w:t>
      </w:r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Індивідуальні завдання та комплексні контрольні роботи оцінюються експертно за допомогою критеріїв, що характеризують співвідношення вимог до рівня </w:t>
      </w:r>
      <w:proofErr w:type="spellStart"/>
      <w:r w:rsidRPr="00E476A8">
        <w:rPr>
          <w:rFonts w:eastAsia="Calibri"/>
          <w:bCs/>
          <w:kern w:val="28"/>
          <w:sz w:val="28"/>
          <w:szCs w:val="28"/>
        </w:rPr>
        <w:t>компетентностей</w:t>
      </w:r>
      <w:proofErr w:type="spellEnd"/>
      <w:r w:rsidRPr="00E476A8">
        <w:rPr>
          <w:rFonts w:eastAsia="Calibri"/>
          <w:bCs/>
          <w:kern w:val="28"/>
          <w:sz w:val="28"/>
          <w:szCs w:val="28"/>
        </w:rPr>
        <w:t xml:space="preserve"> і показників оцінки за рейтинговою шкалою.</w:t>
      </w:r>
    </w:p>
    <w:p w:rsidR="008A40B6" w:rsidRPr="00E476A8" w:rsidRDefault="008A40B6" w:rsidP="008A40B6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alibri"/>
          <w:b/>
          <w:i/>
          <w:lang w:val="ru-RU"/>
        </w:rPr>
      </w:pPr>
      <w:r w:rsidRPr="00E476A8">
        <w:rPr>
          <w:rFonts w:eastAsia="Calibri"/>
          <w:bCs/>
          <w:sz w:val="28"/>
          <w:szCs w:val="28"/>
        </w:rPr>
        <w:t xml:space="preserve">Зміст критеріїв спирається на </w:t>
      </w:r>
      <w:proofErr w:type="spellStart"/>
      <w:r w:rsidRPr="00E476A8">
        <w:rPr>
          <w:rFonts w:eastAsia="Calibri"/>
          <w:bCs/>
          <w:sz w:val="28"/>
          <w:szCs w:val="28"/>
        </w:rPr>
        <w:t>компетентністні</w:t>
      </w:r>
      <w:proofErr w:type="spellEnd"/>
      <w:r w:rsidRPr="00E476A8">
        <w:rPr>
          <w:rFonts w:eastAsia="Calibri"/>
          <w:bCs/>
          <w:sz w:val="28"/>
          <w:szCs w:val="28"/>
        </w:rPr>
        <w:t xml:space="preserve"> характеристики, визначені НРК для </w:t>
      </w:r>
      <w:proofErr w:type="spellStart"/>
      <w:r w:rsidRPr="00E476A8">
        <w:rPr>
          <w:rFonts w:eastAsia="Calibri"/>
          <w:bCs/>
          <w:sz w:val="28"/>
          <w:szCs w:val="28"/>
        </w:rPr>
        <w:t>освітньо-наукового</w:t>
      </w:r>
      <w:proofErr w:type="spellEnd"/>
      <w:r w:rsidRPr="00E476A8">
        <w:rPr>
          <w:rFonts w:eastAsia="Calibri"/>
          <w:bCs/>
          <w:sz w:val="28"/>
          <w:szCs w:val="28"/>
        </w:rPr>
        <w:t xml:space="preserve"> рівня вищої освіти </w:t>
      </w:r>
      <w:r w:rsidRPr="00E476A8">
        <w:rPr>
          <w:rFonts w:eastAsia="Calibri"/>
          <w:sz w:val="28"/>
          <w:szCs w:val="28"/>
        </w:rPr>
        <w:t>(подано нижче).</w:t>
      </w:r>
    </w:p>
    <w:p w:rsidR="008A40B6" w:rsidRPr="00E476A8" w:rsidRDefault="008A40B6" w:rsidP="008A40B6">
      <w:pPr>
        <w:widowControl w:val="0"/>
        <w:suppressLineNumbers/>
        <w:suppressAutoHyphens/>
        <w:spacing w:before="240"/>
        <w:ind w:firstLine="567"/>
        <w:jc w:val="center"/>
        <w:rPr>
          <w:rFonts w:eastAsia="Calibri"/>
          <w:b/>
          <w:i/>
          <w:sz w:val="28"/>
          <w:szCs w:val="28"/>
        </w:rPr>
      </w:pPr>
      <w:r w:rsidRPr="00E476A8">
        <w:rPr>
          <w:rFonts w:eastAsia="Calibri"/>
          <w:b/>
          <w:i/>
          <w:sz w:val="28"/>
          <w:szCs w:val="28"/>
        </w:rPr>
        <w:t xml:space="preserve">Загальні критерії досягнення результатів навчання </w:t>
      </w:r>
    </w:p>
    <w:p w:rsidR="008A40B6" w:rsidRPr="00E476A8" w:rsidRDefault="008A40B6" w:rsidP="008A40B6">
      <w:pPr>
        <w:widowControl w:val="0"/>
        <w:suppressLineNumbers/>
        <w:suppressAutoHyphens/>
        <w:ind w:firstLine="567"/>
        <w:jc w:val="center"/>
        <w:rPr>
          <w:rFonts w:eastAsia="Calibri"/>
          <w:b/>
          <w:i/>
          <w:sz w:val="28"/>
          <w:szCs w:val="28"/>
        </w:rPr>
      </w:pPr>
      <w:r w:rsidRPr="00E476A8">
        <w:rPr>
          <w:rFonts w:eastAsia="Calibri"/>
          <w:b/>
          <w:i/>
          <w:sz w:val="28"/>
          <w:szCs w:val="28"/>
        </w:rPr>
        <w:t xml:space="preserve">для </w:t>
      </w:r>
      <w:r w:rsidRPr="00E476A8">
        <w:rPr>
          <w:rFonts w:eastAsia="Calibri"/>
          <w:b/>
          <w:i/>
          <w:sz w:val="28"/>
          <w:szCs w:val="28"/>
          <w:lang w:val="ru-RU"/>
        </w:rPr>
        <w:t>8</w:t>
      </w:r>
      <w:r w:rsidRPr="00E476A8">
        <w:rPr>
          <w:rFonts w:eastAsia="Calibri"/>
          <w:b/>
          <w:i/>
          <w:sz w:val="28"/>
          <w:szCs w:val="28"/>
        </w:rPr>
        <w:t>-го кваліфікаційного рівня за НРК</w:t>
      </w:r>
    </w:p>
    <w:p w:rsidR="008A40B6" w:rsidRPr="00E476A8" w:rsidRDefault="008A40B6" w:rsidP="008A40B6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85"/>
        <w:gridCol w:w="1293"/>
      </w:tblGrid>
      <w:tr w:rsidR="008A40B6" w:rsidRPr="00E476A8" w:rsidTr="00162B6D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0B6" w:rsidRPr="00E476A8" w:rsidRDefault="008A40B6" w:rsidP="00162B6D">
            <w:pPr>
              <w:jc w:val="center"/>
              <w:rPr>
                <w:strike/>
              </w:rPr>
            </w:pPr>
            <w:r w:rsidRPr="00E476A8">
              <w:rPr>
                <w:b/>
              </w:rPr>
              <w:t>Опис кваліфікаційного рівня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0B6" w:rsidRPr="00E476A8" w:rsidRDefault="008A40B6" w:rsidP="00162B6D">
            <w:pPr>
              <w:jc w:val="center"/>
            </w:pPr>
            <w:r w:rsidRPr="00E476A8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rPr>
                <w:b/>
              </w:rPr>
              <w:t>Показник</w:t>
            </w:r>
          </w:p>
          <w:p w:rsidR="008A40B6" w:rsidRPr="00E476A8" w:rsidRDefault="008A40B6" w:rsidP="00162B6D">
            <w:pPr>
              <w:jc w:val="center"/>
            </w:pPr>
            <w:r w:rsidRPr="00E476A8">
              <w:rPr>
                <w:b/>
              </w:rPr>
              <w:t xml:space="preserve">оцінки </w:t>
            </w:r>
          </w:p>
        </w:tc>
      </w:tr>
      <w:tr w:rsidR="008A40B6" w:rsidRPr="00E476A8" w:rsidTr="00162B6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Знання</w:t>
            </w:r>
            <w:r w:rsidRPr="00E476A8">
              <w:rPr>
                <w:b/>
              </w:rPr>
              <w:t xml:space="preserve"> </w:t>
            </w:r>
          </w:p>
        </w:tc>
      </w:tr>
      <w:tr w:rsidR="008A40B6" w:rsidRPr="00E476A8" w:rsidTr="00162B6D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8"/>
              </w:tabs>
              <w:suppressAutoHyphens/>
              <w:ind w:left="0" w:firstLine="0"/>
            </w:pPr>
            <w:r w:rsidRPr="00E476A8">
              <w:t>Концептуальні та методологічні знання в галузі чи на межі галузей знань або професійної діяльності.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28"/>
              </w:tabs>
              <w:ind w:left="0"/>
            </w:pPr>
            <w:r w:rsidRPr="00E476A8">
              <w:t>Відповідь відмінна – правильна, обґрунтована, осмислена.</w:t>
            </w:r>
          </w:p>
          <w:p w:rsidR="008A40B6" w:rsidRPr="00E476A8" w:rsidRDefault="008A40B6" w:rsidP="00162B6D">
            <w:pPr>
              <w:tabs>
                <w:tab w:val="left" w:pos="204"/>
              </w:tabs>
            </w:pPr>
            <w:r w:rsidRPr="00E476A8">
              <w:t>Характеризує наявність: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спеціалізованих концептуальних знань на рівні новітніх досягнень;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Відповідь містить не грубі помилки або описки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Відповідь правильна, але має певні неточності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Відповідь правильна, але має певні неточності й недостатньо обґрунтована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Відповідь фрагментарна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Відповідь демонструє нечіткі уявлення студента про об’єкт вивчення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Рівень знань мінімально 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Рівень знань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&lt;60</w:t>
            </w:r>
          </w:p>
        </w:tc>
      </w:tr>
      <w:tr w:rsidR="008A40B6" w:rsidRPr="00E476A8" w:rsidTr="00162B6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Уміння</w:t>
            </w:r>
            <w:r w:rsidRPr="00E476A8">
              <w:rPr>
                <w:b/>
              </w:rPr>
              <w:t>/</w:t>
            </w:r>
            <w:r w:rsidRPr="00E476A8">
              <w:rPr>
                <w:b/>
                <w:i/>
                <w:iCs/>
              </w:rPr>
              <w:t>навички</w:t>
            </w:r>
          </w:p>
        </w:tc>
      </w:tr>
      <w:tr w:rsidR="008A40B6" w:rsidRPr="00E476A8" w:rsidTr="00162B6D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 xml:space="preserve">Спеціалізовані уміння/навички і методи, необхідні для розв’язання значущих проблем у сфері професійної діяльності, науки та/або інновацій, розширення та </w:t>
            </w:r>
            <w:r w:rsidRPr="00E476A8">
              <w:lastRenderedPageBreak/>
              <w:t>переоцінки вже існуючих знань і професійної практики;</w:t>
            </w:r>
          </w:p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>започаткування, планування, реалізація та коригування послідовного процесу ґрунтовного наукового дослідження з дотриманням належної академічної доброчесності;</w:t>
            </w:r>
          </w:p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>критичний аналіз, оцінка і синтез нових та комплексних ідей.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</w:pPr>
            <w:r w:rsidRPr="00E476A8">
              <w:lastRenderedPageBreak/>
              <w:t>Відповідь характеризує уміння: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виявляти проблеми;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формулювати гіпотези;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розв’язувати проблеми;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оновлювати знання;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інтегрувати знання;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провадити інноваційну діяльність;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провадити наукову діяльність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 xml:space="preserve">Відповідь характеризує уміння/навички застосовувати </w:t>
            </w:r>
            <w:r w:rsidRPr="00E476A8">
              <w:lastRenderedPageBreak/>
              <w:t>знання в практичній діяльності з не грубими помилками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ind w:left="0"/>
              <w:jc w:val="center"/>
            </w:pPr>
            <w:r w:rsidRPr="00E476A8">
              <w:lastRenderedPageBreak/>
              <w:t>90-94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 при виконанні завдань за зразком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shd w:val="clear" w:color="auto" w:fill="FFFFFF"/>
              <w:tabs>
                <w:tab w:val="left" w:pos="284"/>
              </w:tabs>
              <w:jc w:val="both"/>
            </w:pPr>
            <w:r w:rsidRPr="00E476A8">
              <w:t>Відповідь характеризує уміння</w:t>
            </w:r>
            <w:r w:rsidRPr="00E476A8">
              <w:rPr>
                <w:rFonts w:eastAsia="Calibri"/>
              </w:rPr>
              <w:t>/навички</w:t>
            </w:r>
            <w:r w:rsidRPr="00E476A8">
              <w:t xml:space="preserve"> застосовувати знання при виконанні завдань за зразком, але з неточностями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shd w:val="clear" w:color="auto" w:fill="FFFFFF"/>
              <w:tabs>
                <w:tab w:val="left" w:pos="284"/>
              </w:tabs>
              <w:jc w:val="both"/>
            </w:pPr>
            <w:r w:rsidRPr="00E476A8">
              <w:t>Рівень умінь</w:t>
            </w:r>
            <w:r w:rsidRPr="00E476A8">
              <w:rPr>
                <w:rFonts w:eastAsia="Calibri"/>
              </w:rPr>
              <w:t>/навичок</w:t>
            </w:r>
            <w:r w:rsidRPr="00E476A8">
              <w:t xml:space="preserve">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&lt;60</w:t>
            </w:r>
          </w:p>
        </w:tc>
      </w:tr>
      <w:tr w:rsidR="008A40B6" w:rsidRPr="00E476A8" w:rsidTr="00162B6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Комунікація</w:t>
            </w:r>
          </w:p>
        </w:tc>
      </w:tr>
      <w:tr w:rsidR="008A40B6" w:rsidRPr="00E476A8" w:rsidTr="00162B6D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Вільне спілкування з питань, що стосуються сфери наукових та експертних знань, з колегами, широкою науковою спільнотою, суспільством у цілому;</w:t>
            </w:r>
          </w:p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використання академічної української та іноземної мови у професійній діяльності та дослідженнях.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</w:pPr>
            <w:r w:rsidRPr="00E476A8">
              <w:t xml:space="preserve">Зрозумілість відповіді (доповіді). </w:t>
            </w:r>
          </w:p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</w:pPr>
            <w:r w:rsidRPr="00E476A8">
              <w:rPr>
                <w:i/>
              </w:rPr>
              <w:t xml:space="preserve">Мова: </w:t>
            </w:r>
            <w:r w:rsidRPr="00E476A8">
              <w:t>правильна; чиста; ясна; точна; логічна; виразна; лаконічна.</w:t>
            </w:r>
          </w:p>
          <w:p w:rsidR="008A40B6" w:rsidRPr="00E476A8" w:rsidRDefault="008A40B6" w:rsidP="00162B6D">
            <w:pPr>
              <w:pStyle w:val="24"/>
              <w:tabs>
                <w:tab w:val="left" w:pos="258"/>
              </w:tabs>
              <w:ind w:left="0"/>
            </w:pPr>
            <w:r w:rsidRPr="00E476A8">
              <w:rPr>
                <w:i/>
              </w:rPr>
              <w:t>Комунікаційна стратегія: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послідовний і несуперечливий розвиток думки;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наявність логічних власних суджень;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доречна аргументації та її відповідність </w:t>
            </w:r>
            <w:proofErr w:type="spellStart"/>
            <w:r w:rsidRPr="00E476A8">
              <w:t>відстоюваним</w:t>
            </w:r>
            <w:proofErr w:type="spellEnd"/>
            <w:r w:rsidRPr="00E476A8">
              <w:t xml:space="preserve"> положенням;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правильна структура відповіді (доповіді);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правильність відповідей на запитання;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доречна техніка відповідей на запитання;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здатність робити висновки та формулювати пропозиції;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використання іноземних мов у професійній діяльності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Рівень комунікації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t>&lt;60</w:t>
            </w:r>
          </w:p>
        </w:tc>
      </w:tr>
      <w:tr w:rsidR="008A40B6" w:rsidRPr="00E476A8" w:rsidTr="00162B6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Відповідальність і автономія</w:t>
            </w:r>
          </w:p>
        </w:tc>
      </w:tr>
      <w:tr w:rsidR="008A40B6" w:rsidRPr="00E476A8" w:rsidTr="00162B6D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 xml:space="preserve">Демонстрація значної авторитетності, </w:t>
            </w:r>
            <w:proofErr w:type="spellStart"/>
            <w:r w:rsidRPr="00E476A8">
              <w:t>інноваційність</w:t>
            </w:r>
            <w:proofErr w:type="spellEnd"/>
            <w:r w:rsidRPr="00E476A8">
              <w:t>, високий ступінь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діяльності;</w:t>
            </w:r>
          </w:p>
          <w:p w:rsidR="008A40B6" w:rsidRPr="00E476A8" w:rsidRDefault="008A40B6" w:rsidP="00162B6D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здатність до безперервного саморозвитку та самовдосконалення.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r w:rsidRPr="00E476A8">
              <w:t>Відмінне володіння компетенціями: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використання принципів та методів організації діяльності команди;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ефективний розподіл повноважень в структурі команди;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підтримка врівноважених стосунків з членами команди (відповідальність за взаємовідносини);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proofErr w:type="spellStart"/>
            <w:r w:rsidRPr="00E476A8">
              <w:t>стресовитривалість</w:t>
            </w:r>
            <w:proofErr w:type="spellEnd"/>
            <w:r w:rsidRPr="00E476A8">
              <w:t xml:space="preserve">; 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саморегуляція; 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трудова активність в екстремальних ситуаціях;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високий рівень особистого ставлення до справи;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володіння всіма видами навчальної діяльності;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належний рівень фундаментальних знань;</w:t>
            </w:r>
          </w:p>
          <w:p w:rsidR="008A40B6" w:rsidRPr="00E476A8" w:rsidRDefault="008A40B6" w:rsidP="00162B6D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належний рівень сформованості </w:t>
            </w:r>
            <w:proofErr w:type="spellStart"/>
            <w:r w:rsidRPr="00E476A8">
              <w:t>загальнонавчальних</w:t>
            </w:r>
            <w:proofErr w:type="spellEnd"/>
            <w:r w:rsidRPr="00E476A8">
              <w:t xml:space="preserve"> умінь і навичок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Упевнене володіння компетенціями</w:t>
            </w:r>
            <w:r w:rsidRPr="00E476A8">
              <w:rPr>
                <w:b/>
                <w:i/>
              </w:rPr>
              <w:t xml:space="preserve"> </w:t>
            </w:r>
            <w:r w:rsidRPr="00E476A8">
              <w:t>відповідальності і автономії з незначними хибами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Добре володіння компетенціями відповідальності і автономії (не реалізовано дві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Добре володіння компетенціями відповідальності і автономії (не реалізовано три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Добре володіння компетенціями відповідальності і автономії (не реалізовано чотири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Задовільне володіння компетенціями відповідальності і автономії (не реалізовано п’ять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Задовільне володіння компетенціями відповідальності і автономії (не реалізовано шість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Задовільне володіння компетенціями відповідальності і автономії (рівень фрагментарний)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162B6D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jc w:val="both"/>
            </w:pPr>
            <w:r w:rsidRPr="00E476A8">
              <w:t>Рівень відповідальності і автономії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162B6D">
            <w:pPr>
              <w:tabs>
                <w:tab w:val="left" w:pos="204"/>
              </w:tabs>
              <w:jc w:val="center"/>
            </w:pPr>
            <w:r w:rsidRPr="00E476A8">
              <w:t>&lt;60</w:t>
            </w:r>
          </w:p>
        </w:tc>
      </w:tr>
    </w:tbl>
    <w:p w:rsidR="008A40B6" w:rsidRPr="00E476A8" w:rsidRDefault="008A40B6" w:rsidP="008A40B6">
      <w:pPr>
        <w:rPr>
          <w:sz w:val="16"/>
          <w:szCs w:val="16"/>
        </w:rPr>
      </w:pPr>
    </w:p>
    <w:p w:rsidR="00515E2E" w:rsidRPr="00E476A8" w:rsidRDefault="00515E2E" w:rsidP="00515E2E">
      <w:pPr>
        <w:keepNext/>
        <w:keepLines/>
        <w:spacing w:before="240"/>
        <w:jc w:val="center"/>
        <w:outlineLvl w:val="0"/>
        <w:rPr>
          <w:b/>
          <w:bCs/>
          <w:color w:val="000000"/>
          <w:sz w:val="28"/>
          <w:szCs w:val="28"/>
        </w:rPr>
      </w:pPr>
      <w:r w:rsidRPr="00E476A8">
        <w:rPr>
          <w:b/>
          <w:bCs/>
          <w:color w:val="000000"/>
          <w:sz w:val="28"/>
          <w:szCs w:val="28"/>
        </w:rPr>
        <w:t>7 ІНСТРУМЕНТИ, ОБЛАДНАННЯ ТА ПРОГРАМНЕ ЗАБЕЗПЕЧЕННЯ</w:t>
      </w:r>
      <w:bookmarkEnd w:id="13"/>
    </w:p>
    <w:p w:rsidR="00515E2E" w:rsidRPr="00E476A8" w:rsidRDefault="00515E2E" w:rsidP="00515E2E">
      <w:pPr>
        <w:spacing w:before="240"/>
        <w:ind w:firstLine="567"/>
        <w:rPr>
          <w:bCs/>
          <w:color w:val="000000"/>
          <w:sz w:val="28"/>
          <w:szCs w:val="28"/>
        </w:rPr>
      </w:pPr>
      <w:r w:rsidRPr="00E476A8">
        <w:rPr>
          <w:bCs/>
          <w:color w:val="000000"/>
          <w:sz w:val="28"/>
          <w:szCs w:val="28"/>
        </w:rPr>
        <w:t>Технічні засоби навчання.</w:t>
      </w:r>
    </w:p>
    <w:p w:rsidR="00515E2E" w:rsidRPr="00E476A8" w:rsidRDefault="00515E2E" w:rsidP="00515E2E">
      <w:pPr>
        <w:ind w:firstLine="567"/>
        <w:rPr>
          <w:bCs/>
          <w:color w:val="000000"/>
          <w:sz w:val="28"/>
          <w:szCs w:val="28"/>
        </w:rPr>
      </w:pPr>
      <w:r w:rsidRPr="00E476A8">
        <w:rPr>
          <w:bCs/>
          <w:color w:val="000000"/>
          <w:sz w:val="28"/>
          <w:szCs w:val="28"/>
        </w:rPr>
        <w:t xml:space="preserve">Дистанційна платформа </w:t>
      </w:r>
      <w:r w:rsidRPr="00E476A8">
        <w:rPr>
          <w:bCs/>
          <w:color w:val="000000"/>
          <w:sz w:val="28"/>
          <w:szCs w:val="28"/>
          <w:lang w:val="en-US"/>
        </w:rPr>
        <w:t>MOODL</w:t>
      </w:r>
      <w:r w:rsidRPr="00E476A8">
        <w:rPr>
          <w:bCs/>
          <w:color w:val="000000"/>
          <w:sz w:val="28"/>
          <w:szCs w:val="28"/>
        </w:rPr>
        <w:t>.</w:t>
      </w:r>
    </w:p>
    <w:p w:rsidR="00515E2E" w:rsidRPr="00E476A8" w:rsidRDefault="00515E2E" w:rsidP="00515E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15E2E" w:rsidRPr="00E476A8" w:rsidRDefault="00515E2E" w:rsidP="00515E2E">
      <w:pPr>
        <w:shd w:val="clear" w:color="auto" w:fill="FFFFFF"/>
        <w:jc w:val="center"/>
        <w:rPr>
          <w:b/>
        </w:rPr>
      </w:pPr>
      <w:r w:rsidRPr="00E476A8">
        <w:rPr>
          <w:b/>
          <w:bCs/>
          <w:color w:val="000000"/>
          <w:sz w:val="28"/>
          <w:szCs w:val="28"/>
        </w:rPr>
        <w:t>8 РЕКОМЕНДОВАНІ ДЖЕРЕЛА ІНФОРМАЦІЇ</w:t>
      </w:r>
      <w:r w:rsidRPr="00E476A8">
        <w:rPr>
          <w:b/>
        </w:rPr>
        <w:t xml:space="preserve"> </w:t>
      </w:r>
    </w:p>
    <w:p w:rsidR="00515E2E" w:rsidRPr="00E476A8" w:rsidRDefault="00515E2E" w:rsidP="00515E2E">
      <w:pPr>
        <w:shd w:val="clear" w:color="auto" w:fill="FFFFFF"/>
        <w:jc w:val="center"/>
        <w:rPr>
          <w:b/>
        </w:rPr>
      </w:pPr>
    </w:p>
    <w:p w:rsidR="00515E2E" w:rsidRPr="00E476A8" w:rsidRDefault="00515E2E" w:rsidP="00515E2E">
      <w:pPr>
        <w:ind w:left="1080"/>
        <w:jc w:val="both"/>
        <w:rPr>
          <w:b/>
          <w:i/>
          <w:color w:val="000000"/>
        </w:rPr>
      </w:pPr>
      <w:r w:rsidRPr="00E476A8">
        <w:rPr>
          <w:b/>
          <w:i/>
          <w:color w:val="000000"/>
        </w:rPr>
        <w:t xml:space="preserve">Основні </w:t>
      </w:r>
    </w:p>
    <w:p w:rsidR="008A40B6" w:rsidRPr="00E476A8" w:rsidRDefault="003D562B" w:rsidP="00162B6D">
      <w:pPr>
        <w:numPr>
          <w:ilvl w:val="0"/>
          <w:numId w:val="25"/>
        </w:numPr>
        <w:jc w:val="both"/>
      </w:pPr>
      <w:r>
        <w:rPr>
          <w:lang w:val="en-US"/>
        </w:rPr>
        <w:t>R. Wise</w:t>
      </w:r>
      <w:r w:rsidR="008A40B6" w:rsidRPr="00E476A8">
        <w:rPr>
          <w:lang w:val="en-US"/>
        </w:rPr>
        <w:t>. (20</w:t>
      </w:r>
      <w:r>
        <w:rPr>
          <w:lang w:val="en-US"/>
        </w:rPr>
        <w:t>18</w:t>
      </w:r>
      <w:r w:rsidR="008A40B6" w:rsidRPr="00E476A8">
        <w:rPr>
          <w:lang w:val="en-US"/>
        </w:rPr>
        <w:t>).</w:t>
      </w:r>
      <w:r w:rsidR="008A40B6" w:rsidRPr="00E476A8">
        <w:t xml:space="preserve"> </w:t>
      </w:r>
      <w:proofErr w:type="spellStart"/>
      <w:r w:rsidRPr="003D562B">
        <w:t>Secrets</w:t>
      </w:r>
      <w:proofErr w:type="spellEnd"/>
      <w:r w:rsidRPr="003D562B">
        <w:t xml:space="preserve"> </w:t>
      </w:r>
      <w:proofErr w:type="spellStart"/>
      <w:r w:rsidRPr="003D562B">
        <w:t>of</w:t>
      </w:r>
      <w:proofErr w:type="spellEnd"/>
      <w:r w:rsidRPr="003D562B">
        <w:t xml:space="preserve"> </w:t>
      </w:r>
      <w:proofErr w:type="spellStart"/>
      <w:r w:rsidRPr="003D562B">
        <w:t>the</w:t>
      </w:r>
      <w:proofErr w:type="spellEnd"/>
      <w:r w:rsidRPr="003D562B">
        <w:t xml:space="preserve"> </w:t>
      </w:r>
      <w:proofErr w:type="spellStart"/>
      <w:r w:rsidRPr="003D562B">
        <w:t>Gem</w:t>
      </w:r>
      <w:proofErr w:type="spellEnd"/>
      <w:r w:rsidRPr="003D562B">
        <w:t xml:space="preserve"> </w:t>
      </w:r>
      <w:proofErr w:type="spellStart"/>
      <w:r w:rsidRPr="003D562B">
        <w:t>Trade</w:t>
      </w:r>
      <w:proofErr w:type="spellEnd"/>
      <w:r w:rsidRPr="003D562B">
        <w:t xml:space="preserve">: </w:t>
      </w:r>
      <w:proofErr w:type="spellStart"/>
      <w:r w:rsidRPr="003D562B">
        <w:t>The</w:t>
      </w:r>
      <w:proofErr w:type="spellEnd"/>
      <w:r w:rsidRPr="003D562B">
        <w:t xml:space="preserve"> </w:t>
      </w:r>
      <w:proofErr w:type="spellStart"/>
      <w:r w:rsidRPr="003D562B">
        <w:t>connoisseur's</w:t>
      </w:r>
      <w:proofErr w:type="spellEnd"/>
      <w:r w:rsidRPr="003D562B">
        <w:t xml:space="preserve"> </w:t>
      </w:r>
      <w:proofErr w:type="spellStart"/>
      <w:r w:rsidRPr="003D562B">
        <w:t>Guide</w:t>
      </w:r>
      <w:proofErr w:type="spellEnd"/>
      <w:r w:rsidRPr="003D562B">
        <w:t xml:space="preserve"> </w:t>
      </w:r>
      <w:proofErr w:type="spellStart"/>
      <w:r w:rsidRPr="003D562B">
        <w:t>to</w:t>
      </w:r>
      <w:proofErr w:type="spellEnd"/>
      <w:r w:rsidRPr="003D562B">
        <w:t xml:space="preserve"> </w:t>
      </w:r>
      <w:proofErr w:type="spellStart"/>
      <w:r w:rsidRPr="003D562B">
        <w:t>Precious</w:t>
      </w:r>
      <w:proofErr w:type="spellEnd"/>
      <w:r w:rsidRPr="003D562B">
        <w:t xml:space="preserve"> </w:t>
      </w:r>
      <w:proofErr w:type="spellStart"/>
      <w:r w:rsidRPr="003D562B">
        <w:t>Gemstones</w:t>
      </w:r>
      <w:proofErr w:type="spellEnd"/>
      <w:r w:rsidR="008A40B6" w:rsidRPr="00E476A8">
        <w:rPr>
          <w:lang w:val="en-US"/>
        </w:rPr>
        <w:t xml:space="preserve">. </w:t>
      </w:r>
    </w:p>
    <w:p w:rsidR="003D562B" w:rsidRPr="003D562B" w:rsidRDefault="003D562B" w:rsidP="00E476A8">
      <w:pPr>
        <w:numPr>
          <w:ilvl w:val="0"/>
          <w:numId w:val="25"/>
        </w:numPr>
        <w:jc w:val="both"/>
      </w:pPr>
      <w:r>
        <w:rPr>
          <w:lang w:val="en-US"/>
        </w:rPr>
        <w:lastRenderedPageBreak/>
        <w:t xml:space="preserve">V. </w:t>
      </w:r>
      <w:proofErr w:type="spellStart"/>
      <w:r>
        <w:rPr>
          <w:lang w:val="en-US"/>
        </w:rPr>
        <w:t>Yavorskyy</w:t>
      </w:r>
      <w:proofErr w:type="spellEnd"/>
      <w:r>
        <w:rPr>
          <w:lang w:val="en-US"/>
        </w:rPr>
        <w:t xml:space="preserve">. (2017). </w:t>
      </w:r>
      <w:proofErr w:type="spellStart"/>
      <w:r w:rsidRPr="003D562B">
        <w:t>Terra</w:t>
      </w:r>
      <w:proofErr w:type="spellEnd"/>
      <w:r w:rsidRPr="003D562B">
        <w:t xml:space="preserve"> </w:t>
      </w:r>
      <w:proofErr w:type="spellStart"/>
      <w:r w:rsidRPr="003D562B">
        <w:t>Connoisseur</w:t>
      </w:r>
      <w:proofErr w:type="spellEnd"/>
      <w:r>
        <w:rPr>
          <w:lang w:val="en-US"/>
        </w:rPr>
        <w:t>.</w:t>
      </w:r>
    </w:p>
    <w:p w:rsidR="003D562B" w:rsidRPr="003D562B" w:rsidRDefault="003D562B" w:rsidP="00E476A8">
      <w:pPr>
        <w:numPr>
          <w:ilvl w:val="0"/>
          <w:numId w:val="25"/>
        </w:numPr>
        <w:jc w:val="both"/>
      </w:pPr>
      <w:r>
        <w:rPr>
          <w:lang w:val="en-US"/>
        </w:rPr>
        <w:t xml:space="preserve">V. </w:t>
      </w:r>
      <w:proofErr w:type="spellStart"/>
      <w:r>
        <w:rPr>
          <w:lang w:val="en-US"/>
        </w:rPr>
        <w:t>Yavorskyy</w:t>
      </w:r>
      <w:proofErr w:type="spellEnd"/>
      <w:r>
        <w:rPr>
          <w:lang w:val="en-US"/>
        </w:rPr>
        <w:t xml:space="preserve">. (2023). </w:t>
      </w:r>
      <w:r w:rsidRPr="003D562B">
        <w:t xml:space="preserve">A </w:t>
      </w:r>
      <w:proofErr w:type="spellStart"/>
      <w:r w:rsidRPr="003D562B">
        <w:t>gem</w:t>
      </w:r>
      <w:proofErr w:type="spellEnd"/>
      <w:r w:rsidRPr="003D562B">
        <w:t xml:space="preserve"> </w:t>
      </w:r>
      <w:proofErr w:type="spellStart"/>
      <w:r w:rsidRPr="003D562B">
        <w:t>dealer’s</w:t>
      </w:r>
      <w:proofErr w:type="spellEnd"/>
      <w:r w:rsidRPr="003D562B">
        <w:t xml:space="preserve"> </w:t>
      </w:r>
      <w:proofErr w:type="spellStart"/>
      <w:r w:rsidRPr="003D562B">
        <w:t>story</w:t>
      </w:r>
      <w:proofErr w:type="spellEnd"/>
      <w:r w:rsidRPr="003D562B">
        <w:t xml:space="preserve">. </w:t>
      </w:r>
      <w:proofErr w:type="spellStart"/>
      <w:r w:rsidRPr="003D562B">
        <w:t>From</w:t>
      </w:r>
      <w:proofErr w:type="spellEnd"/>
      <w:r w:rsidRPr="003D562B">
        <w:t xml:space="preserve"> $7 </w:t>
      </w:r>
      <w:proofErr w:type="spellStart"/>
      <w:r w:rsidRPr="003D562B">
        <w:t>to</w:t>
      </w:r>
      <w:proofErr w:type="spellEnd"/>
      <w:r w:rsidRPr="003D562B">
        <w:t xml:space="preserve"> $7,000,000</w:t>
      </w:r>
      <w:r>
        <w:rPr>
          <w:lang w:val="en-US"/>
        </w:rPr>
        <w:t>.</w:t>
      </w:r>
    </w:p>
    <w:p w:rsidR="007D6991" w:rsidRPr="00E476A8" w:rsidRDefault="003D562B" w:rsidP="00E476A8">
      <w:pPr>
        <w:numPr>
          <w:ilvl w:val="0"/>
          <w:numId w:val="25"/>
        </w:numPr>
        <w:jc w:val="both"/>
      </w:pPr>
      <w:proofErr w:type="spellStart"/>
      <w:r w:rsidRPr="003D562B">
        <w:t>Rui</w:t>
      </w:r>
      <w:proofErr w:type="spellEnd"/>
      <w:r w:rsidRPr="003D562B">
        <w:t xml:space="preserve"> </w:t>
      </w:r>
      <w:proofErr w:type="spellStart"/>
      <w:r w:rsidRPr="003D562B">
        <w:t>Galopim</w:t>
      </w:r>
      <w:proofErr w:type="spellEnd"/>
      <w:r w:rsidRPr="003D562B">
        <w:t xml:space="preserve"> </w:t>
      </w:r>
      <w:proofErr w:type="spellStart"/>
      <w:r w:rsidRPr="003D562B">
        <w:t>Carvalho</w:t>
      </w:r>
      <w:proofErr w:type="spellEnd"/>
      <w:r w:rsidR="00E476A8" w:rsidRPr="00E476A8">
        <w:rPr>
          <w:lang w:val="en-US"/>
        </w:rPr>
        <w:t>.</w:t>
      </w:r>
      <w:r w:rsidR="00E476A8" w:rsidRPr="00E476A8">
        <w:t xml:space="preserve"> </w:t>
      </w:r>
      <w:r w:rsidR="00E476A8" w:rsidRPr="00E476A8">
        <w:rPr>
          <w:lang w:val="en-US"/>
        </w:rPr>
        <w:t>(</w:t>
      </w:r>
      <w:r>
        <w:t>20</w:t>
      </w:r>
      <w:r>
        <w:rPr>
          <w:lang w:val="en-US"/>
        </w:rPr>
        <w:t>24</w:t>
      </w:r>
      <w:r w:rsidR="00E476A8" w:rsidRPr="00E476A8">
        <w:rPr>
          <w:lang w:val="en-US"/>
        </w:rPr>
        <w:t xml:space="preserve">). </w:t>
      </w:r>
      <w:r w:rsidRPr="003D562B">
        <w:t xml:space="preserve">GEMPEDIA - A </w:t>
      </w:r>
      <w:proofErr w:type="spellStart"/>
      <w:r w:rsidRPr="003D562B">
        <w:t>Comprehensive</w:t>
      </w:r>
      <w:proofErr w:type="spellEnd"/>
      <w:r w:rsidRPr="003D562B">
        <w:t xml:space="preserve"> </w:t>
      </w:r>
      <w:proofErr w:type="spellStart"/>
      <w:r w:rsidRPr="003D562B">
        <w:t>Glossary</w:t>
      </w:r>
      <w:proofErr w:type="spellEnd"/>
      <w:r w:rsidRPr="003D562B">
        <w:t xml:space="preserve"> </w:t>
      </w:r>
      <w:proofErr w:type="spellStart"/>
      <w:r w:rsidRPr="003D562B">
        <w:t>for</w:t>
      </w:r>
      <w:proofErr w:type="spellEnd"/>
      <w:r w:rsidRPr="003D562B">
        <w:t xml:space="preserve"> </w:t>
      </w:r>
      <w:proofErr w:type="spellStart"/>
      <w:r w:rsidRPr="003D562B">
        <w:t>Gemstones</w:t>
      </w:r>
      <w:proofErr w:type="spellEnd"/>
      <w:r w:rsidRPr="003D562B">
        <w:t xml:space="preserve"> </w:t>
      </w:r>
      <w:proofErr w:type="spellStart"/>
      <w:r w:rsidRPr="003D562B">
        <w:t>and</w:t>
      </w:r>
      <w:proofErr w:type="spellEnd"/>
      <w:r w:rsidRPr="003D562B">
        <w:t xml:space="preserve"> </w:t>
      </w:r>
      <w:proofErr w:type="spellStart"/>
      <w:r w:rsidRPr="003D562B">
        <w:t>Gemmology</w:t>
      </w:r>
      <w:proofErr w:type="spellEnd"/>
      <w:r>
        <w:rPr>
          <w:lang w:val="en-US"/>
        </w:rPr>
        <w:t xml:space="preserve">. </w:t>
      </w:r>
    </w:p>
    <w:p w:rsidR="00515E2E" w:rsidRPr="00E476A8" w:rsidRDefault="00E476A8" w:rsidP="00E476A8">
      <w:pPr>
        <w:numPr>
          <w:ilvl w:val="0"/>
          <w:numId w:val="25"/>
        </w:numPr>
        <w:jc w:val="both"/>
      </w:pPr>
      <w:proofErr w:type="spellStart"/>
      <w:r w:rsidRPr="00E476A8">
        <w:t>Chris</w:t>
      </w:r>
      <w:proofErr w:type="spellEnd"/>
      <w:r w:rsidRPr="00E476A8">
        <w:t xml:space="preserve"> </w:t>
      </w:r>
      <w:proofErr w:type="spellStart"/>
      <w:r w:rsidRPr="00E476A8">
        <w:t>Price</w:t>
      </w:r>
      <w:proofErr w:type="spellEnd"/>
      <w:r w:rsidRPr="00E476A8">
        <w:t xml:space="preserve">, </w:t>
      </w:r>
      <w:proofErr w:type="spellStart"/>
      <w:r w:rsidRPr="00E476A8">
        <w:t>Joel</w:t>
      </w:r>
      <w:proofErr w:type="spellEnd"/>
      <w:r w:rsidRPr="00E476A8">
        <w:t xml:space="preserve"> </w:t>
      </w:r>
      <w:proofErr w:type="spellStart"/>
      <w:r w:rsidRPr="00E476A8">
        <w:t>Price</w:t>
      </w:r>
      <w:proofErr w:type="spellEnd"/>
      <w:r w:rsidRPr="00E476A8">
        <w:rPr>
          <w:lang w:val="en-US"/>
        </w:rPr>
        <w:t>. (</w:t>
      </w:r>
      <w:r w:rsidRPr="00E476A8">
        <w:t>2019</w:t>
      </w:r>
      <w:r w:rsidRPr="00E476A8">
        <w:rPr>
          <w:lang w:val="en-US"/>
        </w:rPr>
        <w:t>). Black Opal, only from Australia.</w:t>
      </w:r>
    </w:p>
    <w:p w:rsidR="00E476A8" w:rsidRPr="00E476A8" w:rsidRDefault="003D562B" w:rsidP="00E476A8">
      <w:pPr>
        <w:numPr>
          <w:ilvl w:val="0"/>
          <w:numId w:val="25"/>
        </w:numPr>
        <w:jc w:val="both"/>
      </w:pPr>
      <w:r>
        <w:t xml:space="preserve">Інструменти </w:t>
      </w:r>
      <w:r>
        <w:rPr>
          <w:lang w:val="en-US"/>
        </w:rPr>
        <w:t>Presidium</w:t>
      </w:r>
      <w:r w:rsidRPr="003D562B">
        <w:rPr>
          <w:lang w:val="ru-RU"/>
        </w:rPr>
        <w:t xml:space="preserve"> </w:t>
      </w:r>
      <w:r>
        <w:t>для діагностики кольорового коштовного каміння і діамантів</w:t>
      </w:r>
      <w:r>
        <w:rPr>
          <w:lang w:val="ru-RU"/>
        </w:rPr>
        <w:t>. (2024</w:t>
      </w:r>
      <w:r w:rsidR="00E476A8" w:rsidRPr="003D562B">
        <w:rPr>
          <w:lang w:val="ru-RU"/>
        </w:rPr>
        <w:t>).</w:t>
      </w:r>
      <w:r w:rsidR="00E476A8" w:rsidRPr="00E476A8">
        <w:t xml:space="preserve"> </w:t>
      </w:r>
      <w:hyperlink r:id="rId10" w:history="1">
        <w:r w:rsidRPr="005E47D5">
          <w:rPr>
            <w:rStyle w:val="a9"/>
          </w:rPr>
          <w:t>https://www.presidium.com.sg/</w:t>
        </w:r>
      </w:hyperlink>
      <w:r>
        <w:rPr>
          <w:lang w:val="en-US"/>
        </w:rPr>
        <w:t xml:space="preserve"> </w:t>
      </w:r>
      <w:r w:rsidR="00E476A8" w:rsidRPr="00E476A8">
        <w:rPr>
          <w:lang w:val="en-US"/>
        </w:rPr>
        <w:t xml:space="preserve"> </w:t>
      </w:r>
    </w:p>
    <w:p w:rsidR="00E476A8" w:rsidRPr="00E476A8" w:rsidRDefault="003D562B" w:rsidP="00E476A8">
      <w:pPr>
        <w:pStyle w:val="ad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8"/>
        </w:rPr>
        <w:t xml:space="preserve">Інструменти </w:t>
      </w:r>
      <w:r>
        <w:rPr>
          <w:color w:val="000000"/>
          <w:szCs w:val="28"/>
          <w:lang w:val="en-US"/>
        </w:rPr>
        <w:t>DeBeers</w:t>
      </w:r>
      <w:r w:rsidRPr="003D562B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для діагностики діамантів</w:t>
      </w:r>
      <w:r w:rsidR="00E476A8" w:rsidRPr="00E476A8">
        <w:rPr>
          <w:color w:val="000000"/>
          <w:szCs w:val="28"/>
        </w:rPr>
        <w:t xml:space="preserve"> (2024). </w:t>
      </w:r>
      <w:hyperlink r:id="rId11" w:history="1">
        <w:r w:rsidRPr="005E47D5">
          <w:rPr>
            <w:rStyle w:val="a9"/>
          </w:rPr>
          <w:t>https://verification.debeersgroup.com/instrument/</w:t>
        </w:r>
      </w:hyperlink>
      <w:r>
        <w:t xml:space="preserve"> </w:t>
      </w:r>
      <w:r w:rsidR="00E476A8" w:rsidRPr="00E476A8">
        <w:rPr>
          <w:color w:val="000000"/>
          <w:szCs w:val="28"/>
        </w:rPr>
        <w:t xml:space="preserve"> </w:t>
      </w:r>
    </w:p>
    <w:p w:rsidR="00515E2E" w:rsidRPr="00E476A8" w:rsidRDefault="00515E2E" w:rsidP="00515E2E">
      <w:pPr>
        <w:jc w:val="both"/>
      </w:pPr>
    </w:p>
    <w:p w:rsidR="00E476A8" w:rsidRPr="00E476A8" w:rsidRDefault="00E476A8" w:rsidP="00515E2E">
      <w:pPr>
        <w:jc w:val="both"/>
      </w:pPr>
    </w:p>
    <w:p w:rsidR="00515E2E" w:rsidRPr="00E476A8" w:rsidRDefault="00515E2E" w:rsidP="00515E2E">
      <w:pPr>
        <w:ind w:left="1077"/>
        <w:jc w:val="both"/>
        <w:rPr>
          <w:b/>
          <w:i/>
          <w:color w:val="000000"/>
        </w:rPr>
      </w:pPr>
      <w:r w:rsidRPr="00E476A8">
        <w:rPr>
          <w:b/>
          <w:i/>
          <w:color w:val="000000"/>
        </w:rPr>
        <w:t>Додаткові</w:t>
      </w:r>
    </w:p>
    <w:p w:rsidR="003D562B" w:rsidRDefault="003D562B" w:rsidP="003D562B">
      <w:pPr>
        <w:widowControl w:val="0"/>
        <w:ind w:left="360"/>
        <w:jc w:val="both"/>
      </w:pPr>
      <w:r>
        <w:t>1.</w:t>
      </w:r>
      <w:r>
        <w:tab/>
        <w:t>Шевченко, С.В., Баранов П.М. (2020). Аналіз світового ринку кольорового дорогоцінного каміння і значення стратегій компаній-лідерів для створення цивілізованої торгівлі, Коштовне та декоративне каміння, 2, 4–13.</w:t>
      </w:r>
    </w:p>
    <w:p w:rsidR="00515E2E" w:rsidRPr="00A32693" w:rsidRDefault="003D562B" w:rsidP="003D562B">
      <w:pPr>
        <w:widowControl w:val="0"/>
        <w:ind w:left="360"/>
        <w:jc w:val="both"/>
        <w:rPr>
          <w:lang w:val="ru-RU"/>
        </w:rPr>
      </w:pPr>
      <w:r>
        <w:t>2.</w:t>
      </w:r>
      <w:r>
        <w:tab/>
        <w:t>Шевченко, С.В., Баранов П.М. (2020). Міжнародні механізми управління на ринку дорогоцінного каміння, Коштовне та декоративне каміння, 3, 16–23.</w:t>
      </w:r>
    </w:p>
    <w:p w:rsidR="003D562B" w:rsidRPr="003D562B" w:rsidRDefault="003D562B" w:rsidP="003D562B">
      <w:pPr>
        <w:widowControl w:val="0"/>
        <w:ind w:left="360"/>
        <w:jc w:val="both"/>
      </w:pPr>
      <w:r w:rsidRPr="003D562B">
        <w:t xml:space="preserve">3. Шевченко С.В., </w:t>
      </w:r>
      <w:proofErr w:type="spellStart"/>
      <w:r w:rsidRPr="003D562B">
        <w:t>Смєлова</w:t>
      </w:r>
      <w:proofErr w:type="spellEnd"/>
      <w:r w:rsidRPr="003D562B">
        <w:t xml:space="preserve"> В.Є. (2021). Аналіз вартості найбільш рідкісних видів дорогоцінного каміння. Коштовне та декоративне каміння, 4, 4–9.</w:t>
      </w:r>
    </w:p>
    <w:p w:rsidR="003D562B" w:rsidRPr="003D562B" w:rsidRDefault="003D562B" w:rsidP="003D562B">
      <w:pPr>
        <w:widowControl w:val="0"/>
        <w:ind w:left="360"/>
        <w:jc w:val="both"/>
      </w:pPr>
      <w:r w:rsidRPr="003D562B">
        <w:t xml:space="preserve">4. Шевченко, С.В. (2023). Аналіз та закономірності розподілу </w:t>
      </w:r>
      <w:proofErr w:type="spellStart"/>
      <w:r w:rsidRPr="003D562B">
        <w:t>каменесамоцвітної</w:t>
      </w:r>
      <w:proofErr w:type="spellEnd"/>
      <w:r w:rsidRPr="003D562B">
        <w:t xml:space="preserve"> сировини у тектонічних структурах України, Збірник наукових праць Національного гірничого університету, 73, 76–93 </w:t>
      </w:r>
      <w:hyperlink r:id="rId12" w:history="1">
        <w:r w:rsidRPr="005E47D5">
          <w:rPr>
            <w:rStyle w:val="a9"/>
            <w:lang w:val="en-US"/>
          </w:rPr>
          <w:t>https</w:t>
        </w:r>
        <w:r w:rsidRPr="005E47D5">
          <w:rPr>
            <w:rStyle w:val="a9"/>
          </w:rPr>
          <w:t>://</w:t>
        </w:r>
        <w:proofErr w:type="spellStart"/>
        <w:r w:rsidRPr="005E47D5">
          <w:rPr>
            <w:rStyle w:val="a9"/>
            <w:lang w:val="en-US"/>
          </w:rPr>
          <w:t>doi</w:t>
        </w:r>
        <w:proofErr w:type="spellEnd"/>
        <w:r w:rsidRPr="005E47D5">
          <w:rPr>
            <w:rStyle w:val="a9"/>
          </w:rPr>
          <w:t>.</w:t>
        </w:r>
        <w:r w:rsidRPr="005E47D5">
          <w:rPr>
            <w:rStyle w:val="a9"/>
            <w:lang w:val="en-US"/>
          </w:rPr>
          <w:t>org</w:t>
        </w:r>
        <w:r w:rsidRPr="005E47D5">
          <w:rPr>
            <w:rStyle w:val="a9"/>
          </w:rPr>
          <w:t>/10.33271/</w:t>
        </w:r>
        <w:proofErr w:type="spellStart"/>
        <w:r w:rsidRPr="005E47D5">
          <w:rPr>
            <w:rStyle w:val="a9"/>
            <w:lang w:val="en-US"/>
          </w:rPr>
          <w:t>crpnmu</w:t>
        </w:r>
        <w:proofErr w:type="spellEnd"/>
        <w:r w:rsidRPr="005E47D5">
          <w:rPr>
            <w:rStyle w:val="a9"/>
          </w:rPr>
          <w:t>/73.076</w:t>
        </w:r>
      </w:hyperlink>
    </w:p>
    <w:p w:rsidR="003D562B" w:rsidRPr="001805FB" w:rsidRDefault="003D562B" w:rsidP="003D562B">
      <w:pPr>
        <w:widowControl w:val="0"/>
        <w:ind w:left="360"/>
        <w:jc w:val="both"/>
        <w:rPr>
          <w:lang w:val="ru-RU"/>
        </w:rPr>
      </w:pPr>
      <w:r w:rsidRPr="003D562B">
        <w:rPr>
          <w:lang w:val="ru-RU"/>
        </w:rPr>
        <w:t xml:space="preserve">5. Баранов, П.М., Шевченко, С.В., </w:t>
      </w:r>
      <w:proofErr w:type="spellStart"/>
      <w:r w:rsidRPr="003D562B">
        <w:rPr>
          <w:lang w:val="ru-RU"/>
        </w:rPr>
        <w:t>Кірін</w:t>
      </w:r>
      <w:proofErr w:type="spellEnd"/>
      <w:r w:rsidRPr="003D562B">
        <w:rPr>
          <w:lang w:val="ru-RU"/>
        </w:rPr>
        <w:t xml:space="preserve">, Р.С. (2020). </w:t>
      </w:r>
      <w:proofErr w:type="spellStart"/>
      <w:r w:rsidRPr="003D562B">
        <w:rPr>
          <w:lang w:val="ru-RU"/>
        </w:rPr>
        <w:t>Юридична</w:t>
      </w:r>
      <w:proofErr w:type="spellEnd"/>
      <w:r w:rsidRPr="003D562B">
        <w:rPr>
          <w:lang w:val="ru-RU"/>
        </w:rPr>
        <w:t xml:space="preserve"> природа </w:t>
      </w:r>
      <w:proofErr w:type="spellStart"/>
      <w:r w:rsidRPr="003D562B">
        <w:rPr>
          <w:lang w:val="ru-RU"/>
        </w:rPr>
        <w:t>терміна</w:t>
      </w:r>
      <w:proofErr w:type="spellEnd"/>
      <w:r w:rsidRPr="003D562B">
        <w:rPr>
          <w:lang w:val="ru-RU"/>
        </w:rPr>
        <w:t xml:space="preserve"> «</w:t>
      </w:r>
      <w:proofErr w:type="spellStart"/>
      <w:r w:rsidRPr="003D562B">
        <w:rPr>
          <w:lang w:val="ru-RU"/>
        </w:rPr>
        <w:t>дорогоцінне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каміння</w:t>
      </w:r>
      <w:proofErr w:type="spellEnd"/>
      <w:r w:rsidRPr="003D562B">
        <w:rPr>
          <w:lang w:val="ru-RU"/>
        </w:rPr>
        <w:t xml:space="preserve">» у </w:t>
      </w:r>
      <w:proofErr w:type="spellStart"/>
      <w:r w:rsidRPr="003D562B">
        <w:rPr>
          <w:lang w:val="ru-RU"/>
        </w:rPr>
        <w:t>судовій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експертизі</w:t>
      </w:r>
      <w:proofErr w:type="spellEnd"/>
      <w:r w:rsidRPr="003D562B">
        <w:rPr>
          <w:lang w:val="ru-RU"/>
        </w:rPr>
        <w:t xml:space="preserve">: </w:t>
      </w:r>
      <w:proofErr w:type="spellStart"/>
      <w:r w:rsidRPr="003D562B">
        <w:rPr>
          <w:lang w:val="ru-RU"/>
        </w:rPr>
        <w:t>проблеми</w:t>
      </w:r>
      <w:proofErr w:type="spellEnd"/>
      <w:r w:rsidRPr="003D562B">
        <w:rPr>
          <w:lang w:val="ru-RU"/>
        </w:rPr>
        <w:t xml:space="preserve"> та шляхи </w:t>
      </w:r>
      <w:proofErr w:type="spellStart"/>
      <w:r w:rsidRPr="003D562B">
        <w:rPr>
          <w:lang w:val="ru-RU"/>
        </w:rPr>
        <w:t>їх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вирішення</w:t>
      </w:r>
      <w:proofErr w:type="spellEnd"/>
      <w:r w:rsidRPr="003D562B">
        <w:rPr>
          <w:lang w:val="ru-RU"/>
        </w:rPr>
        <w:t xml:space="preserve">, </w:t>
      </w:r>
      <w:proofErr w:type="spellStart"/>
      <w:r w:rsidRPr="003D562B">
        <w:rPr>
          <w:lang w:val="ru-RU"/>
        </w:rPr>
        <w:t>Теорія</w:t>
      </w:r>
      <w:proofErr w:type="spellEnd"/>
      <w:r w:rsidRPr="003D562B">
        <w:rPr>
          <w:lang w:val="ru-RU"/>
        </w:rPr>
        <w:t xml:space="preserve"> та практика </w:t>
      </w:r>
      <w:proofErr w:type="spellStart"/>
      <w:r w:rsidRPr="003D562B">
        <w:rPr>
          <w:lang w:val="ru-RU"/>
        </w:rPr>
        <w:t>судової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експертизи</w:t>
      </w:r>
      <w:proofErr w:type="spellEnd"/>
      <w:r w:rsidRPr="003D562B">
        <w:rPr>
          <w:lang w:val="ru-RU"/>
        </w:rPr>
        <w:t xml:space="preserve"> і </w:t>
      </w:r>
      <w:proofErr w:type="spellStart"/>
      <w:r w:rsidRPr="003D562B">
        <w:rPr>
          <w:lang w:val="ru-RU"/>
        </w:rPr>
        <w:t>криміналістики</w:t>
      </w:r>
      <w:proofErr w:type="spellEnd"/>
      <w:r w:rsidRPr="003D562B">
        <w:rPr>
          <w:lang w:val="ru-RU"/>
        </w:rPr>
        <w:t xml:space="preserve">, 22, 555–571. </w:t>
      </w:r>
      <w:r w:rsidRPr="003D562B">
        <w:rPr>
          <w:lang w:val="en-US"/>
        </w:rPr>
        <w:t>DOI</w:t>
      </w:r>
      <w:r w:rsidRPr="001805FB">
        <w:rPr>
          <w:lang w:val="ru-RU"/>
        </w:rPr>
        <w:t>: 10.32353/</w:t>
      </w:r>
      <w:proofErr w:type="spellStart"/>
      <w:r w:rsidRPr="003D562B">
        <w:rPr>
          <w:lang w:val="en-US"/>
        </w:rPr>
        <w:t>khrife</w:t>
      </w:r>
      <w:proofErr w:type="spellEnd"/>
      <w:r w:rsidRPr="001805FB">
        <w:rPr>
          <w:lang w:val="ru-RU"/>
        </w:rPr>
        <w:t>.2.2020.44.</w:t>
      </w:r>
    </w:p>
    <w:p w:rsidR="003D562B" w:rsidRPr="00A32693" w:rsidRDefault="003D562B" w:rsidP="003D562B">
      <w:pPr>
        <w:widowControl w:val="0"/>
        <w:ind w:left="360"/>
        <w:jc w:val="both"/>
        <w:rPr>
          <w:lang w:val="ru-RU"/>
        </w:rPr>
      </w:pPr>
      <w:r w:rsidRPr="00A32693">
        <w:rPr>
          <w:lang w:val="ru-RU"/>
        </w:rPr>
        <w:t>6</w:t>
      </w:r>
      <w:r w:rsidRPr="003D562B">
        <w:rPr>
          <w:lang w:val="ru-RU"/>
        </w:rPr>
        <w:t>.</w:t>
      </w:r>
      <w:r w:rsidRPr="003D562B">
        <w:rPr>
          <w:lang w:val="ru-RU"/>
        </w:rPr>
        <w:tab/>
        <w:t xml:space="preserve">Баранов, П., Шевченко, С., </w:t>
      </w:r>
      <w:proofErr w:type="spellStart"/>
      <w:r w:rsidRPr="003D562B">
        <w:rPr>
          <w:lang w:val="ru-RU"/>
        </w:rPr>
        <w:t>Сливна</w:t>
      </w:r>
      <w:proofErr w:type="spellEnd"/>
      <w:r w:rsidRPr="003D562B">
        <w:rPr>
          <w:lang w:val="ru-RU"/>
        </w:rPr>
        <w:t xml:space="preserve">, О. (2021). Роль </w:t>
      </w:r>
      <w:proofErr w:type="spellStart"/>
      <w:r w:rsidRPr="003D562B">
        <w:rPr>
          <w:lang w:val="ru-RU"/>
        </w:rPr>
        <w:t>генетичної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класифікації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включень</w:t>
      </w:r>
      <w:proofErr w:type="spellEnd"/>
      <w:r w:rsidRPr="003D562B">
        <w:rPr>
          <w:lang w:val="ru-RU"/>
        </w:rPr>
        <w:t xml:space="preserve"> у </w:t>
      </w:r>
      <w:proofErr w:type="spellStart"/>
      <w:r w:rsidRPr="003D562B">
        <w:rPr>
          <w:lang w:val="ru-RU"/>
        </w:rPr>
        <w:t>визначенні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походження</w:t>
      </w:r>
      <w:proofErr w:type="spellEnd"/>
      <w:r w:rsidRPr="003D562B">
        <w:rPr>
          <w:lang w:val="ru-RU"/>
        </w:rPr>
        <w:t xml:space="preserve"> і </w:t>
      </w:r>
      <w:proofErr w:type="spellStart"/>
      <w:r w:rsidRPr="003D562B">
        <w:rPr>
          <w:lang w:val="ru-RU"/>
        </w:rPr>
        <w:t>географії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смарагдів</w:t>
      </w:r>
      <w:proofErr w:type="spellEnd"/>
      <w:r w:rsidRPr="003D562B">
        <w:rPr>
          <w:lang w:val="ru-RU"/>
        </w:rPr>
        <w:t xml:space="preserve">, </w:t>
      </w:r>
      <w:proofErr w:type="spellStart"/>
      <w:r w:rsidRPr="003D562B">
        <w:rPr>
          <w:lang w:val="ru-RU"/>
        </w:rPr>
        <w:t>Коштовне</w:t>
      </w:r>
      <w:proofErr w:type="spellEnd"/>
      <w:r w:rsidRPr="003D562B">
        <w:rPr>
          <w:lang w:val="ru-RU"/>
        </w:rPr>
        <w:t xml:space="preserve"> та </w:t>
      </w:r>
      <w:proofErr w:type="spellStart"/>
      <w:r w:rsidRPr="003D562B">
        <w:rPr>
          <w:lang w:val="ru-RU"/>
        </w:rPr>
        <w:t>декоративне</w:t>
      </w:r>
      <w:proofErr w:type="spellEnd"/>
      <w:r w:rsidRPr="003D562B">
        <w:rPr>
          <w:lang w:val="ru-RU"/>
        </w:rPr>
        <w:t xml:space="preserve"> </w:t>
      </w:r>
      <w:proofErr w:type="spellStart"/>
      <w:r w:rsidRPr="003D562B">
        <w:rPr>
          <w:lang w:val="ru-RU"/>
        </w:rPr>
        <w:t>каміння</w:t>
      </w:r>
      <w:proofErr w:type="spellEnd"/>
      <w:r w:rsidRPr="003D562B">
        <w:rPr>
          <w:lang w:val="ru-RU"/>
        </w:rPr>
        <w:t>, 1, 7–13.</w:t>
      </w:r>
    </w:p>
    <w:p w:rsidR="003D562B" w:rsidRPr="00A32693" w:rsidRDefault="003D562B" w:rsidP="003D562B">
      <w:pPr>
        <w:widowControl w:val="0"/>
        <w:ind w:left="360"/>
        <w:jc w:val="both"/>
        <w:rPr>
          <w:lang w:val="ru-RU"/>
        </w:rPr>
      </w:pPr>
      <w:r>
        <w:rPr>
          <w:lang w:val="en-US"/>
        </w:rPr>
        <w:t xml:space="preserve">7. </w:t>
      </w:r>
      <w:proofErr w:type="spellStart"/>
      <w:r w:rsidRPr="003D562B">
        <w:rPr>
          <w:lang w:val="en-US"/>
        </w:rPr>
        <w:t>Rui</w:t>
      </w:r>
      <w:proofErr w:type="spellEnd"/>
      <w:r w:rsidRPr="003D562B">
        <w:rPr>
          <w:lang w:val="en-US"/>
        </w:rPr>
        <w:t xml:space="preserve"> </w:t>
      </w:r>
      <w:proofErr w:type="spellStart"/>
      <w:r w:rsidRPr="003D562B">
        <w:rPr>
          <w:lang w:val="en-US"/>
        </w:rPr>
        <w:t>Galopim</w:t>
      </w:r>
      <w:proofErr w:type="spellEnd"/>
      <w:r w:rsidRPr="003D562B">
        <w:rPr>
          <w:lang w:val="en-US"/>
        </w:rPr>
        <w:t xml:space="preserve"> de </w:t>
      </w:r>
      <w:proofErr w:type="spellStart"/>
      <w:r w:rsidRPr="003D562B">
        <w:rPr>
          <w:lang w:val="en-US"/>
        </w:rPr>
        <w:t>Carvalho</w:t>
      </w:r>
      <w:proofErr w:type="spellEnd"/>
      <w:r>
        <w:rPr>
          <w:lang w:val="en-US"/>
        </w:rPr>
        <w:t xml:space="preserve">. (2023). </w:t>
      </w:r>
      <w:proofErr w:type="spellStart"/>
      <w:r w:rsidRPr="003D562B">
        <w:rPr>
          <w:lang w:val="en-US"/>
        </w:rPr>
        <w:t>Gemmological</w:t>
      </w:r>
      <w:proofErr w:type="spellEnd"/>
      <w:r w:rsidRPr="003D562B">
        <w:rPr>
          <w:lang w:val="en-US"/>
        </w:rPr>
        <w:t xml:space="preserve"> Nomenclature </w:t>
      </w:r>
      <w:proofErr w:type="spellStart"/>
      <w:r w:rsidRPr="003D562B">
        <w:rPr>
          <w:lang w:val="en-US"/>
        </w:rPr>
        <w:t>vs</w:t>
      </w:r>
      <w:proofErr w:type="spellEnd"/>
      <w:r w:rsidRPr="003D562B">
        <w:rPr>
          <w:lang w:val="en-US"/>
        </w:rPr>
        <w:t xml:space="preserve"> Scientific Nomenclature</w:t>
      </w:r>
      <w:r>
        <w:rPr>
          <w:lang w:val="en-US"/>
        </w:rPr>
        <w:t xml:space="preserve">. </w:t>
      </w:r>
      <w:hyperlink r:id="rId13" w:history="1">
        <w:r w:rsidRPr="005E47D5">
          <w:rPr>
            <w:rStyle w:val="a9"/>
            <w:lang w:val="en-US"/>
          </w:rPr>
          <w:t>https</w:t>
        </w:r>
        <w:r w:rsidRPr="00A32693">
          <w:rPr>
            <w:rStyle w:val="a9"/>
            <w:lang w:val="ru-RU"/>
          </w:rPr>
          <w:t>://</w:t>
        </w:r>
        <w:proofErr w:type="spellStart"/>
        <w:r w:rsidRPr="005E47D5">
          <w:rPr>
            <w:rStyle w:val="a9"/>
            <w:lang w:val="en-US"/>
          </w:rPr>
          <w:t>ruigalopim</w:t>
        </w:r>
        <w:proofErr w:type="spellEnd"/>
        <w:r w:rsidRPr="00A32693">
          <w:rPr>
            <w:rStyle w:val="a9"/>
            <w:lang w:val="ru-RU"/>
          </w:rPr>
          <w:t>.</w:t>
        </w:r>
        <w:r w:rsidRPr="005E47D5">
          <w:rPr>
            <w:rStyle w:val="a9"/>
            <w:lang w:val="en-US"/>
          </w:rPr>
          <w:t>com</w:t>
        </w:r>
        <w:r w:rsidRPr="00A32693">
          <w:rPr>
            <w:rStyle w:val="a9"/>
            <w:lang w:val="ru-RU"/>
          </w:rPr>
          <w:t>/</w:t>
        </w:r>
        <w:r w:rsidRPr="005E47D5">
          <w:rPr>
            <w:rStyle w:val="a9"/>
            <w:lang w:val="en-US"/>
          </w:rPr>
          <w:t>blogs</w:t>
        </w:r>
        <w:r w:rsidRPr="00A32693">
          <w:rPr>
            <w:rStyle w:val="a9"/>
            <w:lang w:val="ru-RU"/>
          </w:rPr>
          <w:t>/</w:t>
        </w:r>
        <w:proofErr w:type="spellStart"/>
        <w:r w:rsidRPr="005E47D5">
          <w:rPr>
            <w:rStyle w:val="a9"/>
            <w:lang w:val="en-US"/>
          </w:rPr>
          <w:t>gemmology</w:t>
        </w:r>
        <w:proofErr w:type="spellEnd"/>
        <w:r w:rsidRPr="00A32693">
          <w:rPr>
            <w:rStyle w:val="a9"/>
            <w:lang w:val="ru-RU"/>
          </w:rPr>
          <w:t>/</w:t>
        </w:r>
        <w:proofErr w:type="spellStart"/>
        <w:r w:rsidRPr="005E47D5">
          <w:rPr>
            <w:rStyle w:val="a9"/>
            <w:lang w:val="en-US"/>
          </w:rPr>
          <w:t>gemmological</w:t>
        </w:r>
        <w:proofErr w:type="spellEnd"/>
        <w:r w:rsidRPr="00A32693">
          <w:rPr>
            <w:rStyle w:val="a9"/>
            <w:lang w:val="ru-RU"/>
          </w:rPr>
          <w:t>-</w:t>
        </w:r>
        <w:r w:rsidRPr="005E47D5">
          <w:rPr>
            <w:rStyle w:val="a9"/>
            <w:lang w:val="en-US"/>
          </w:rPr>
          <w:t>nomenclature</w:t>
        </w:r>
        <w:r w:rsidRPr="00A32693">
          <w:rPr>
            <w:rStyle w:val="a9"/>
            <w:lang w:val="ru-RU"/>
          </w:rPr>
          <w:t>-</w:t>
        </w:r>
        <w:proofErr w:type="spellStart"/>
        <w:r w:rsidRPr="005E47D5">
          <w:rPr>
            <w:rStyle w:val="a9"/>
            <w:lang w:val="en-US"/>
          </w:rPr>
          <w:t>vs</w:t>
        </w:r>
        <w:proofErr w:type="spellEnd"/>
        <w:r w:rsidRPr="00A32693">
          <w:rPr>
            <w:rStyle w:val="a9"/>
            <w:lang w:val="ru-RU"/>
          </w:rPr>
          <w:t>-</w:t>
        </w:r>
        <w:r w:rsidRPr="005E47D5">
          <w:rPr>
            <w:rStyle w:val="a9"/>
            <w:lang w:val="en-US"/>
          </w:rPr>
          <w:t>scientific</w:t>
        </w:r>
        <w:r w:rsidRPr="00A32693">
          <w:rPr>
            <w:rStyle w:val="a9"/>
            <w:lang w:val="ru-RU"/>
          </w:rPr>
          <w:t>-</w:t>
        </w:r>
        <w:r w:rsidRPr="005E47D5">
          <w:rPr>
            <w:rStyle w:val="a9"/>
            <w:lang w:val="en-US"/>
          </w:rPr>
          <w:t>nomenclature</w:t>
        </w:r>
      </w:hyperlink>
      <w:r w:rsidRPr="00A32693">
        <w:rPr>
          <w:lang w:val="ru-RU"/>
        </w:rPr>
        <w:t xml:space="preserve"> </w:t>
      </w:r>
    </w:p>
    <w:p w:rsidR="003D562B" w:rsidRPr="00E476A8" w:rsidRDefault="003D562B" w:rsidP="003D562B">
      <w:pPr>
        <w:widowControl w:val="0"/>
        <w:ind w:left="360"/>
        <w:jc w:val="both"/>
      </w:pPr>
    </w:p>
    <w:p w:rsidR="00515E2E" w:rsidRPr="00E476A8" w:rsidRDefault="00515E2E" w:rsidP="00515E2E">
      <w:pPr>
        <w:shd w:val="clear" w:color="auto" w:fill="FFFFFF"/>
        <w:tabs>
          <w:tab w:val="left" w:pos="365"/>
        </w:tabs>
        <w:spacing w:before="14" w:line="226" w:lineRule="exact"/>
        <w:ind w:left="1077"/>
        <w:rPr>
          <w:spacing w:val="-20"/>
        </w:rPr>
      </w:pPr>
      <w:r w:rsidRPr="00E476A8">
        <w:rPr>
          <w:b/>
        </w:rPr>
        <w:t>Інформаційні ресурси</w:t>
      </w:r>
    </w:p>
    <w:p w:rsidR="00515E2E" w:rsidRPr="00E476A8" w:rsidRDefault="00515E2E" w:rsidP="00515E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476A8">
        <w:rPr>
          <w:color w:val="000000"/>
          <w:szCs w:val="28"/>
        </w:rPr>
        <w:t xml:space="preserve">комплект презентацій </w:t>
      </w:r>
      <w:r w:rsidR="008A40B6" w:rsidRPr="00E476A8">
        <w:rPr>
          <w:color w:val="000000"/>
          <w:szCs w:val="28"/>
        </w:rPr>
        <w:t xml:space="preserve">на </w:t>
      </w:r>
      <w:r w:rsidR="008A40B6" w:rsidRPr="00E476A8">
        <w:rPr>
          <w:szCs w:val="28"/>
        </w:rPr>
        <w:t>порталі дистанційної освіти</w:t>
      </w:r>
      <w:r w:rsidRPr="00E476A8">
        <w:rPr>
          <w:color w:val="000000"/>
          <w:szCs w:val="28"/>
        </w:rPr>
        <w:t>;</w:t>
      </w:r>
    </w:p>
    <w:p w:rsidR="00515E2E" w:rsidRPr="00E476A8" w:rsidRDefault="008A40B6" w:rsidP="00515E2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zCs w:val="28"/>
        </w:rPr>
      </w:pPr>
      <w:r w:rsidRPr="00E476A8">
        <w:rPr>
          <w:color w:val="000000"/>
          <w:szCs w:val="28"/>
        </w:rPr>
        <w:t>ресурси Інтернет</w:t>
      </w:r>
      <w:r w:rsidRPr="00E476A8">
        <w:rPr>
          <w:color w:val="000000"/>
          <w:szCs w:val="28"/>
          <w:lang w:val="en-US"/>
        </w:rPr>
        <w:t xml:space="preserve">: </w:t>
      </w:r>
    </w:p>
    <w:p w:rsidR="003D562B" w:rsidRPr="003D562B" w:rsidRDefault="00162B6D" w:rsidP="003D562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4" w:history="1">
        <w:r w:rsidR="003D562B" w:rsidRPr="005E47D5">
          <w:rPr>
            <w:rStyle w:val="a9"/>
          </w:rPr>
          <w:t>https://gemfields.com/responsibility/our-approach/</w:t>
        </w:r>
      </w:hyperlink>
    </w:p>
    <w:p w:rsidR="003D562B" w:rsidRPr="003D562B" w:rsidRDefault="00162B6D" w:rsidP="003D562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5" w:history="1">
        <w:r w:rsidR="003D562B" w:rsidRPr="005E47D5">
          <w:rPr>
            <w:rStyle w:val="a9"/>
            <w:szCs w:val="28"/>
            <w:lang w:val="en-US"/>
          </w:rPr>
          <w:t>https</w:t>
        </w:r>
        <w:r w:rsidR="003D562B" w:rsidRPr="005E47D5">
          <w:rPr>
            <w:rStyle w:val="a9"/>
            <w:szCs w:val="28"/>
          </w:rPr>
          <w:t>://</w:t>
        </w:r>
        <w:r w:rsidR="003D562B" w:rsidRPr="005E47D5">
          <w:rPr>
            <w:rStyle w:val="a9"/>
            <w:szCs w:val="28"/>
            <w:lang w:val="en-US"/>
          </w:rPr>
          <w:t>www</w:t>
        </w:r>
        <w:r w:rsidR="003D562B" w:rsidRPr="005E47D5">
          <w:rPr>
            <w:rStyle w:val="a9"/>
            <w:szCs w:val="28"/>
          </w:rPr>
          <w:t>.</w:t>
        </w:r>
        <w:proofErr w:type="spellStart"/>
        <w:r w:rsidR="003D562B" w:rsidRPr="005E47D5">
          <w:rPr>
            <w:rStyle w:val="a9"/>
            <w:szCs w:val="28"/>
            <w:lang w:val="en-US"/>
          </w:rPr>
          <w:t>furagems</w:t>
        </w:r>
        <w:proofErr w:type="spellEnd"/>
        <w:r w:rsidR="003D562B" w:rsidRPr="005E47D5">
          <w:rPr>
            <w:rStyle w:val="a9"/>
            <w:szCs w:val="28"/>
          </w:rPr>
          <w:t>.</w:t>
        </w:r>
        <w:r w:rsidR="003D562B" w:rsidRPr="005E47D5">
          <w:rPr>
            <w:rStyle w:val="a9"/>
            <w:szCs w:val="28"/>
            <w:lang w:val="en-US"/>
          </w:rPr>
          <w:t>com</w:t>
        </w:r>
        <w:r w:rsidR="003D562B" w:rsidRPr="005E47D5">
          <w:rPr>
            <w:rStyle w:val="a9"/>
            <w:szCs w:val="28"/>
          </w:rPr>
          <w:t>/</w:t>
        </w:r>
        <w:r w:rsidR="003D562B" w:rsidRPr="005E47D5">
          <w:rPr>
            <w:rStyle w:val="a9"/>
            <w:szCs w:val="28"/>
            <w:lang w:val="en-US"/>
          </w:rPr>
          <w:t>gems</w:t>
        </w:r>
        <w:r w:rsidR="003D562B" w:rsidRPr="005E47D5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of</w:t>
        </w:r>
        <w:r w:rsidR="003D562B" w:rsidRPr="005E47D5">
          <w:rPr>
            <w:rStyle w:val="a9"/>
            <w:szCs w:val="28"/>
          </w:rPr>
          <w:t>-</w:t>
        </w:r>
        <w:proofErr w:type="spellStart"/>
        <w:r w:rsidR="003D562B" w:rsidRPr="005E47D5">
          <w:rPr>
            <w:rStyle w:val="a9"/>
            <w:szCs w:val="28"/>
            <w:lang w:val="en-US"/>
          </w:rPr>
          <w:t>fura</w:t>
        </w:r>
        <w:proofErr w:type="spellEnd"/>
      </w:hyperlink>
    </w:p>
    <w:p w:rsidR="003D562B" w:rsidRPr="00A32693" w:rsidRDefault="00162B6D" w:rsidP="003D562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6" w:history="1">
        <w:r w:rsidR="003D562B" w:rsidRPr="005E47D5">
          <w:rPr>
            <w:rStyle w:val="a9"/>
            <w:szCs w:val="28"/>
          </w:rPr>
          <w:t>https://www.theraregemstonecompany.com/gemology-articles/</w:t>
        </w:r>
      </w:hyperlink>
      <w:r w:rsidR="003D562B" w:rsidRPr="003D562B">
        <w:rPr>
          <w:color w:val="000000"/>
          <w:szCs w:val="28"/>
        </w:rPr>
        <w:t xml:space="preserve"> </w:t>
      </w:r>
    </w:p>
    <w:p w:rsidR="003D562B" w:rsidRPr="00A32693" w:rsidRDefault="00162B6D" w:rsidP="003D562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7" w:history="1">
        <w:r w:rsidR="003D562B" w:rsidRPr="005E47D5">
          <w:rPr>
            <w:rStyle w:val="a9"/>
            <w:szCs w:val="28"/>
            <w:lang w:val="en-US"/>
          </w:rPr>
          <w:t>https</w:t>
        </w:r>
        <w:r w:rsidR="003D562B" w:rsidRPr="00A32693">
          <w:rPr>
            <w:rStyle w:val="a9"/>
            <w:szCs w:val="28"/>
          </w:rPr>
          <w:t>://</w:t>
        </w:r>
        <w:proofErr w:type="spellStart"/>
        <w:r w:rsidR="003D562B" w:rsidRPr="005E47D5">
          <w:rPr>
            <w:rStyle w:val="a9"/>
            <w:szCs w:val="28"/>
            <w:lang w:val="en-US"/>
          </w:rPr>
          <w:t>rapaport</w:t>
        </w:r>
        <w:proofErr w:type="spellEnd"/>
        <w:r w:rsidR="003D562B" w:rsidRPr="00A32693">
          <w:rPr>
            <w:rStyle w:val="a9"/>
            <w:szCs w:val="28"/>
          </w:rPr>
          <w:t>.</w:t>
        </w:r>
        <w:r w:rsidR="003D562B" w:rsidRPr="005E47D5">
          <w:rPr>
            <w:rStyle w:val="a9"/>
            <w:szCs w:val="28"/>
            <w:lang w:val="en-US"/>
          </w:rPr>
          <w:t>com</w:t>
        </w:r>
        <w:r w:rsidR="003D562B" w:rsidRPr="00A32693">
          <w:rPr>
            <w:rStyle w:val="a9"/>
            <w:szCs w:val="28"/>
          </w:rPr>
          <w:t>/</w:t>
        </w:r>
        <w:r w:rsidR="003D562B" w:rsidRPr="005E47D5">
          <w:rPr>
            <w:rStyle w:val="a9"/>
            <w:szCs w:val="28"/>
            <w:lang w:val="en-US"/>
          </w:rPr>
          <w:t>news</w:t>
        </w:r>
        <w:r w:rsidR="003D562B" w:rsidRPr="00A32693">
          <w:rPr>
            <w:rStyle w:val="a9"/>
            <w:szCs w:val="28"/>
          </w:rPr>
          <w:t>/</w:t>
        </w:r>
        <w:proofErr w:type="spellStart"/>
        <w:r w:rsidR="003D562B" w:rsidRPr="005E47D5">
          <w:rPr>
            <w:rStyle w:val="a9"/>
            <w:szCs w:val="28"/>
            <w:lang w:val="en-US"/>
          </w:rPr>
          <w:t>greenland</w:t>
        </w:r>
        <w:proofErr w:type="spellEnd"/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ruby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goes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on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the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market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amid</w:t>
        </w:r>
        <w:r w:rsidR="003D562B" w:rsidRPr="00A32693">
          <w:rPr>
            <w:rStyle w:val="a9"/>
            <w:szCs w:val="28"/>
          </w:rPr>
          <w:t>-</w:t>
        </w:r>
        <w:r w:rsidR="003D562B" w:rsidRPr="005E47D5">
          <w:rPr>
            <w:rStyle w:val="a9"/>
            <w:szCs w:val="28"/>
            <w:lang w:val="en-US"/>
          </w:rPr>
          <w:t>restructuring</w:t>
        </w:r>
        <w:r w:rsidR="003D562B" w:rsidRPr="00A32693">
          <w:rPr>
            <w:rStyle w:val="a9"/>
            <w:szCs w:val="28"/>
          </w:rPr>
          <w:t>/</w:t>
        </w:r>
      </w:hyperlink>
      <w:r w:rsidR="003D562B" w:rsidRPr="00A32693">
        <w:rPr>
          <w:color w:val="000000"/>
          <w:szCs w:val="28"/>
        </w:rPr>
        <w:t xml:space="preserve"> </w:t>
      </w:r>
    </w:p>
    <w:p w:rsidR="00A32693" w:rsidRPr="001805FB" w:rsidRDefault="00A32693" w:rsidP="003D562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</w:p>
    <w:p w:rsidR="00A32693" w:rsidRPr="001805FB" w:rsidRDefault="00A32693" w:rsidP="00A32693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proofErr w:type="spellStart"/>
      <w:r w:rsidRPr="00A32693">
        <w:rPr>
          <w:color w:val="000000"/>
          <w:szCs w:val="28"/>
          <w:lang w:val="en-US"/>
        </w:rPr>
        <w:t>Rui</w:t>
      </w:r>
      <w:proofErr w:type="spellEnd"/>
      <w:r w:rsidRPr="00A32693">
        <w:rPr>
          <w:color w:val="000000"/>
          <w:szCs w:val="28"/>
          <w:lang w:val="en-US"/>
        </w:rPr>
        <w:t xml:space="preserve"> </w:t>
      </w:r>
      <w:proofErr w:type="spellStart"/>
      <w:r w:rsidRPr="00A32693">
        <w:rPr>
          <w:color w:val="000000"/>
          <w:szCs w:val="28"/>
          <w:lang w:val="en-US"/>
        </w:rPr>
        <w:t>Galopim</w:t>
      </w:r>
      <w:proofErr w:type="spellEnd"/>
      <w:r w:rsidRPr="00A32693">
        <w:rPr>
          <w:color w:val="000000"/>
          <w:szCs w:val="28"/>
          <w:lang w:val="en-US"/>
        </w:rPr>
        <w:t xml:space="preserve"> de </w:t>
      </w:r>
      <w:proofErr w:type="spellStart"/>
      <w:r w:rsidRPr="00A32693">
        <w:rPr>
          <w:color w:val="000000"/>
          <w:szCs w:val="28"/>
          <w:lang w:val="en-US"/>
        </w:rPr>
        <w:t>Carvalho</w:t>
      </w:r>
      <w:proofErr w:type="spellEnd"/>
      <w:r>
        <w:rPr>
          <w:color w:val="000000"/>
          <w:szCs w:val="28"/>
          <w:lang w:val="en-US"/>
        </w:rPr>
        <w:t xml:space="preserve">. </w:t>
      </w:r>
      <w:r w:rsidRPr="00A32693">
        <w:rPr>
          <w:color w:val="000000"/>
          <w:szCs w:val="28"/>
          <w:lang w:val="en-US"/>
        </w:rPr>
        <w:t xml:space="preserve">Home </w:t>
      </w:r>
      <w:proofErr w:type="spellStart"/>
      <w:r w:rsidRPr="00A32693">
        <w:rPr>
          <w:color w:val="000000"/>
          <w:szCs w:val="28"/>
          <w:lang w:val="en-US"/>
        </w:rPr>
        <w:t>Gemmology</w:t>
      </w:r>
      <w:proofErr w:type="spellEnd"/>
      <w:r w:rsidRPr="00A32693">
        <w:rPr>
          <w:color w:val="000000"/>
          <w:szCs w:val="28"/>
          <w:lang w:val="en-US"/>
        </w:rPr>
        <w:t xml:space="preserve"> Webinars</w:t>
      </w:r>
      <w:r>
        <w:rPr>
          <w:color w:val="000000"/>
          <w:szCs w:val="28"/>
          <w:lang w:val="en-US"/>
        </w:rPr>
        <w:t xml:space="preserve">.  </w:t>
      </w:r>
      <w:hyperlink r:id="rId18" w:history="1">
        <w:r w:rsidRPr="005E47D5">
          <w:rPr>
            <w:rStyle w:val="a9"/>
            <w:szCs w:val="28"/>
            <w:lang w:val="en-US"/>
          </w:rPr>
          <w:t>https</w:t>
        </w:r>
        <w:r w:rsidRPr="001805FB">
          <w:rPr>
            <w:rStyle w:val="a9"/>
            <w:szCs w:val="28"/>
          </w:rPr>
          <w:t>://</w:t>
        </w:r>
        <w:r w:rsidRPr="005E47D5">
          <w:rPr>
            <w:rStyle w:val="a9"/>
            <w:szCs w:val="28"/>
            <w:lang w:val="en-US"/>
          </w:rPr>
          <w:t>www</w:t>
        </w:r>
        <w:r w:rsidRPr="001805FB">
          <w:rPr>
            <w:rStyle w:val="a9"/>
            <w:szCs w:val="28"/>
          </w:rPr>
          <w:t>.</w:t>
        </w:r>
        <w:proofErr w:type="spellStart"/>
        <w:r w:rsidRPr="005E47D5">
          <w:rPr>
            <w:rStyle w:val="a9"/>
            <w:szCs w:val="28"/>
            <w:lang w:val="en-US"/>
          </w:rPr>
          <w:t>youtube</w:t>
        </w:r>
        <w:proofErr w:type="spellEnd"/>
        <w:r w:rsidRPr="001805FB">
          <w:rPr>
            <w:rStyle w:val="a9"/>
            <w:szCs w:val="28"/>
          </w:rPr>
          <w:t>.</w:t>
        </w:r>
        <w:r w:rsidRPr="005E47D5">
          <w:rPr>
            <w:rStyle w:val="a9"/>
            <w:szCs w:val="28"/>
            <w:lang w:val="en-US"/>
          </w:rPr>
          <w:t>com</w:t>
        </w:r>
        <w:r w:rsidRPr="001805FB">
          <w:rPr>
            <w:rStyle w:val="a9"/>
            <w:szCs w:val="28"/>
          </w:rPr>
          <w:t>/</w:t>
        </w:r>
        <w:r w:rsidRPr="005E47D5">
          <w:rPr>
            <w:rStyle w:val="a9"/>
            <w:szCs w:val="28"/>
            <w:lang w:val="en-US"/>
          </w:rPr>
          <w:t>watch</w:t>
        </w:r>
        <w:r w:rsidRPr="001805FB">
          <w:rPr>
            <w:rStyle w:val="a9"/>
            <w:szCs w:val="28"/>
          </w:rPr>
          <w:t>?</w:t>
        </w:r>
        <w:r w:rsidRPr="005E47D5">
          <w:rPr>
            <w:rStyle w:val="a9"/>
            <w:szCs w:val="28"/>
            <w:lang w:val="en-US"/>
          </w:rPr>
          <w:t>v</w:t>
        </w:r>
        <w:r w:rsidRPr="001805FB">
          <w:rPr>
            <w:rStyle w:val="a9"/>
            <w:szCs w:val="28"/>
          </w:rPr>
          <w:t>=</w:t>
        </w:r>
        <w:proofErr w:type="spellStart"/>
        <w:r w:rsidRPr="005E47D5">
          <w:rPr>
            <w:rStyle w:val="a9"/>
            <w:szCs w:val="28"/>
            <w:lang w:val="en-US"/>
          </w:rPr>
          <w:t>eYB</w:t>
        </w:r>
        <w:proofErr w:type="spellEnd"/>
        <w:r w:rsidRPr="001805FB">
          <w:rPr>
            <w:rStyle w:val="a9"/>
            <w:szCs w:val="28"/>
          </w:rPr>
          <w:t>-</w:t>
        </w:r>
        <w:proofErr w:type="spellStart"/>
        <w:r w:rsidRPr="005E47D5">
          <w:rPr>
            <w:rStyle w:val="a9"/>
            <w:szCs w:val="28"/>
            <w:lang w:val="en-US"/>
          </w:rPr>
          <w:t>ocSe</w:t>
        </w:r>
        <w:proofErr w:type="spellEnd"/>
        <w:r w:rsidRPr="001805FB">
          <w:rPr>
            <w:rStyle w:val="a9"/>
            <w:szCs w:val="28"/>
          </w:rPr>
          <w:t>3</w:t>
        </w:r>
        <w:proofErr w:type="spellStart"/>
        <w:r w:rsidRPr="005E47D5">
          <w:rPr>
            <w:rStyle w:val="a9"/>
            <w:szCs w:val="28"/>
            <w:lang w:val="en-US"/>
          </w:rPr>
          <w:t>oA</w:t>
        </w:r>
        <w:proofErr w:type="spellEnd"/>
        <w:r w:rsidRPr="001805FB">
          <w:rPr>
            <w:rStyle w:val="a9"/>
            <w:szCs w:val="28"/>
          </w:rPr>
          <w:t>&amp;</w:t>
        </w:r>
        <w:r w:rsidRPr="005E47D5">
          <w:rPr>
            <w:rStyle w:val="a9"/>
            <w:szCs w:val="28"/>
            <w:lang w:val="en-US"/>
          </w:rPr>
          <w:t>list</w:t>
        </w:r>
        <w:r w:rsidRPr="001805FB">
          <w:rPr>
            <w:rStyle w:val="a9"/>
            <w:szCs w:val="28"/>
          </w:rPr>
          <w:t>=</w:t>
        </w:r>
        <w:proofErr w:type="spellStart"/>
        <w:r w:rsidRPr="005E47D5">
          <w:rPr>
            <w:rStyle w:val="a9"/>
            <w:szCs w:val="28"/>
            <w:lang w:val="en-US"/>
          </w:rPr>
          <w:t>PLDiUtqT</w:t>
        </w:r>
        <w:proofErr w:type="spellEnd"/>
        <w:r w:rsidRPr="001805FB">
          <w:rPr>
            <w:rStyle w:val="a9"/>
            <w:szCs w:val="28"/>
          </w:rPr>
          <w:t>2</w:t>
        </w:r>
        <w:r w:rsidRPr="005E47D5">
          <w:rPr>
            <w:rStyle w:val="a9"/>
            <w:szCs w:val="28"/>
            <w:lang w:val="en-US"/>
          </w:rPr>
          <w:t>VZ</w:t>
        </w:r>
        <w:r w:rsidRPr="001805FB">
          <w:rPr>
            <w:rStyle w:val="a9"/>
            <w:szCs w:val="28"/>
          </w:rPr>
          <w:t>3</w:t>
        </w:r>
        <w:proofErr w:type="spellStart"/>
        <w:r w:rsidRPr="005E47D5">
          <w:rPr>
            <w:rStyle w:val="a9"/>
            <w:szCs w:val="28"/>
            <w:lang w:val="en-US"/>
          </w:rPr>
          <w:t>yxha</w:t>
        </w:r>
        <w:proofErr w:type="spellEnd"/>
        <w:r w:rsidRPr="001805FB">
          <w:rPr>
            <w:rStyle w:val="a9"/>
            <w:szCs w:val="28"/>
          </w:rPr>
          <w:t>-</w:t>
        </w:r>
        <w:proofErr w:type="spellStart"/>
        <w:r w:rsidRPr="005E47D5">
          <w:rPr>
            <w:rStyle w:val="a9"/>
            <w:szCs w:val="28"/>
            <w:lang w:val="en-US"/>
          </w:rPr>
          <w:t>SblJ</w:t>
        </w:r>
        <w:proofErr w:type="spellEnd"/>
        <w:r w:rsidRPr="001805FB">
          <w:rPr>
            <w:rStyle w:val="a9"/>
            <w:szCs w:val="28"/>
          </w:rPr>
          <w:t>-</w:t>
        </w:r>
        <w:proofErr w:type="spellStart"/>
        <w:r w:rsidRPr="005E47D5">
          <w:rPr>
            <w:rStyle w:val="a9"/>
            <w:szCs w:val="28"/>
            <w:lang w:val="en-US"/>
          </w:rPr>
          <w:t>nAyJa</w:t>
        </w:r>
        <w:proofErr w:type="spellEnd"/>
        <w:r w:rsidRPr="001805FB">
          <w:rPr>
            <w:rStyle w:val="a9"/>
            <w:szCs w:val="28"/>
          </w:rPr>
          <w:t>1</w:t>
        </w:r>
        <w:r w:rsidRPr="005E47D5">
          <w:rPr>
            <w:rStyle w:val="a9"/>
            <w:szCs w:val="28"/>
            <w:lang w:val="en-US"/>
          </w:rPr>
          <w:t>m</w:t>
        </w:r>
        <w:r w:rsidRPr="001805FB">
          <w:rPr>
            <w:rStyle w:val="a9"/>
            <w:szCs w:val="28"/>
          </w:rPr>
          <w:t>3</w:t>
        </w:r>
        <w:proofErr w:type="spellStart"/>
        <w:r w:rsidRPr="005E47D5">
          <w:rPr>
            <w:rStyle w:val="a9"/>
            <w:szCs w:val="28"/>
            <w:lang w:val="en-US"/>
          </w:rPr>
          <w:t>ZgZP</w:t>
        </w:r>
        <w:proofErr w:type="spellEnd"/>
      </w:hyperlink>
      <w:r w:rsidRPr="001805FB">
        <w:rPr>
          <w:color w:val="000000"/>
          <w:szCs w:val="28"/>
        </w:rPr>
        <w:t xml:space="preserve"> </w:t>
      </w:r>
    </w:p>
    <w:p w:rsidR="00A32693" w:rsidRPr="001805FB" w:rsidRDefault="00A32693" w:rsidP="00A32693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</w:p>
    <w:p w:rsidR="00515E2E" w:rsidRPr="00E476A8" w:rsidRDefault="00515E2E" w:rsidP="00515E2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zCs w:val="28"/>
        </w:rPr>
      </w:pPr>
      <w:r w:rsidRPr="00E476A8">
        <w:rPr>
          <w:color w:val="000000"/>
          <w:szCs w:val="28"/>
        </w:rPr>
        <w:t>друкований та роздатковий матеріал;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</w:p>
    <w:p w:rsidR="003D562B" w:rsidRDefault="003D562B" w:rsidP="001B2ED6">
      <w:pPr>
        <w:jc w:val="center"/>
        <w:rPr>
          <w:sz w:val="28"/>
          <w:szCs w:val="28"/>
        </w:rPr>
        <w:sectPr w:rsidR="003D562B" w:rsidSect="005D4CD3">
          <w:footerReference w:type="default" r:id="rId1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D562B" w:rsidRDefault="003D562B" w:rsidP="001B2ED6">
      <w:pPr>
        <w:jc w:val="center"/>
        <w:rPr>
          <w:sz w:val="28"/>
          <w:szCs w:val="28"/>
          <w:lang w:val="en-US"/>
        </w:rPr>
      </w:pPr>
    </w:p>
    <w:p w:rsidR="001B2ED6" w:rsidRPr="00E476A8" w:rsidRDefault="008A40B6" w:rsidP="001B2ED6">
      <w:pPr>
        <w:jc w:val="center"/>
        <w:rPr>
          <w:sz w:val="28"/>
          <w:szCs w:val="28"/>
        </w:rPr>
      </w:pPr>
      <w:r w:rsidRPr="00E476A8">
        <w:rPr>
          <w:sz w:val="28"/>
          <w:szCs w:val="28"/>
        </w:rPr>
        <w:t xml:space="preserve">Робоча програма </w:t>
      </w:r>
      <w:r w:rsidR="001805FB" w:rsidRPr="00CA01A5">
        <w:rPr>
          <w:sz w:val="28"/>
          <w:szCs w:val="28"/>
        </w:rPr>
        <w:t>вибіркової</w:t>
      </w:r>
      <w:r w:rsidR="001805FB">
        <w:rPr>
          <w:sz w:val="28"/>
          <w:szCs w:val="28"/>
        </w:rPr>
        <w:t xml:space="preserve"> </w:t>
      </w:r>
      <w:r w:rsidRPr="00E476A8">
        <w:rPr>
          <w:sz w:val="28"/>
          <w:szCs w:val="28"/>
        </w:rPr>
        <w:t>навчальної дисципліни</w:t>
      </w:r>
    </w:p>
    <w:p w:rsidR="00515E2E" w:rsidRPr="00E476A8" w:rsidRDefault="00515E2E" w:rsidP="00515E2E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«</w:t>
      </w:r>
      <w:r w:rsidR="003D562B" w:rsidRPr="003D562B">
        <w:rPr>
          <w:sz w:val="28"/>
          <w:szCs w:val="28"/>
        </w:rPr>
        <w:t>Сучасні тренди в індустрії коштовного каміння</w:t>
      </w:r>
      <w:r w:rsidRPr="00E476A8">
        <w:rPr>
          <w:sz w:val="28"/>
          <w:szCs w:val="28"/>
        </w:rPr>
        <w:t>»</w:t>
      </w:r>
    </w:p>
    <w:p w:rsidR="008A40B6" w:rsidRPr="00E476A8" w:rsidRDefault="008A40B6" w:rsidP="008A40B6">
      <w:pPr>
        <w:pStyle w:val="a3"/>
        <w:jc w:val="center"/>
        <w:rPr>
          <w:b w:val="0"/>
          <w:sz w:val="28"/>
          <w:szCs w:val="28"/>
          <w:lang w:val="ru-RU"/>
        </w:rPr>
      </w:pPr>
      <w:r w:rsidRPr="00E476A8">
        <w:rPr>
          <w:b w:val="0"/>
          <w:sz w:val="28"/>
          <w:szCs w:val="28"/>
        </w:rPr>
        <w:t>для здобувачів третього (</w:t>
      </w:r>
      <w:proofErr w:type="spellStart"/>
      <w:r w:rsidRPr="00E476A8">
        <w:rPr>
          <w:b w:val="0"/>
          <w:sz w:val="28"/>
          <w:szCs w:val="28"/>
        </w:rPr>
        <w:t>освітньо-наукового</w:t>
      </w:r>
      <w:proofErr w:type="spellEnd"/>
      <w:r w:rsidRPr="00E476A8">
        <w:rPr>
          <w:b w:val="0"/>
          <w:sz w:val="28"/>
          <w:szCs w:val="28"/>
        </w:rPr>
        <w:t xml:space="preserve">) рівня вищої освіти </w:t>
      </w:r>
      <w:proofErr w:type="spellStart"/>
      <w:r w:rsidRPr="00E476A8">
        <w:rPr>
          <w:b w:val="0"/>
          <w:sz w:val="28"/>
          <w:szCs w:val="28"/>
        </w:rPr>
        <w:t>освітньо-наукової</w:t>
      </w:r>
      <w:proofErr w:type="spellEnd"/>
      <w:r w:rsidRPr="00E476A8">
        <w:rPr>
          <w:b w:val="0"/>
          <w:sz w:val="28"/>
          <w:szCs w:val="28"/>
        </w:rPr>
        <w:t xml:space="preserve"> програми «Науки про Землю» зі спеціальності </w:t>
      </w:r>
    </w:p>
    <w:p w:rsidR="00C43501" w:rsidRPr="00E476A8" w:rsidRDefault="008A40B6" w:rsidP="008A40B6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103 Науки про Землю</w:t>
      </w:r>
    </w:p>
    <w:p w:rsidR="008A40B6" w:rsidRPr="00E476A8" w:rsidRDefault="008A40B6" w:rsidP="008A40B6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6"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 xml:space="preserve">Розробник: </w:t>
      </w:r>
      <w:r w:rsidR="00760127" w:rsidRPr="00E476A8">
        <w:rPr>
          <w:sz w:val="28"/>
          <w:szCs w:val="28"/>
        </w:rPr>
        <w:t>Сергій Вікторович</w:t>
      </w:r>
      <w:r w:rsidRPr="00E476A8">
        <w:rPr>
          <w:sz w:val="28"/>
          <w:szCs w:val="28"/>
        </w:rPr>
        <w:t xml:space="preserve"> </w:t>
      </w:r>
      <w:r w:rsidR="00760127" w:rsidRPr="00E476A8">
        <w:rPr>
          <w:sz w:val="28"/>
          <w:szCs w:val="28"/>
        </w:rPr>
        <w:t>Шевченко</w:t>
      </w:r>
    </w:p>
    <w:p w:rsidR="001B2ED6" w:rsidRPr="00E476A8" w:rsidRDefault="001B2ED6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533FA2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У редакції автора</w:t>
      </w: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144"/>
        <w:ind w:right="8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Підготовлено до виходу в світ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 xml:space="preserve">у </w:t>
      </w:r>
      <w:r w:rsidR="009D1C24" w:rsidRPr="00E476A8">
        <w:rPr>
          <w:sz w:val="28"/>
          <w:szCs w:val="28"/>
        </w:rPr>
        <w:t>Національному технічному університеті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«</w:t>
      </w:r>
      <w:r w:rsidR="009D1C24" w:rsidRPr="00E476A8">
        <w:rPr>
          <w:sz w:val="28"/>
          <w:szCs w:val="28"/>
        </w:rPr>
        <w:t>Дніпровська політехніка</w:t>
      </w:r>
      <w:r w:rsidRPr="00E476A8">
        <w:rPr>
          <w:sz w:val="28"/>
          <w:szCs w:val="28"/>
        </w:rPr>
        <w:t>».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Свідоцтво про внесення до Державного реєстру ДК № 1842</w:t>
      </w:r>
    </w:p>
    <w:p w:rsidR="001B2ED6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4960050, м. Дніпро, просп. Д. Яворницького, 19</w:t>
      </w:r>
    </w:p>
    <w:p w:rsidR="005F5A5F" w:rsidRDefault="005F5A5F" w:rsidP="001B2ED6">
      <w:pPr>
        <w:suppressLineNumbers/>
        <w:suppressAutoHyphens/>
        <w:jc w:val="center"/>
        <w:rPr>
          <w:sz w:val="28"/>
          <w:szCs w:val="28"/>
        </w:rPr>
      </w:pPr>
    </w:p>
    <w:p w:rsidR="00E31962" w:rsidRPr="00257372" w:rsidRDefault="00E31962">
      <w:pPr>
        <w:suppressLineNumbers/>
        <w:suppressAutoHyphens/>
        <w:jc w:val="center"/>
        <w:rPr>
          <w:bCs/>
          <w:sz w:val="28"/>
          <w:szCs w:val="28"/>
        </w:rPr>
      </w:pPr>
    </w:p>
    <w:sectPr w:rsidR="00E31962" w:rsidRPr="00257372" w:rsidSect="005D4CD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A1" w:rsidRDefault="00797AA1" w:rsidP="00B95F75">
      <w:r>
        <w:separator/>
      </w:r>
    </w:p>
  </w:endnote>
  <w:endnote w:type="continuationSeparator" w:id="0">
    <w:p w:rsidR="00797AA1" w:rsidRDefault="00797AA1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844"/>
      <w:docPartObj>
        <w:docPartGallery w:val="Page Numbers (Bottom of Page)"/>
        <w:docPartUnique/>
      </w:docPartObj>
    </w:sdtPr>
    <w:sdtContent>
      <w:p w:rsidR="00162B6D" w:rsidRDefault="00162B6D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2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A1" w:rsidRDefault="00797AA1" w:rsidP="00B95F75">
      <w:r>
        <w:separator/>
      </w:r>
    </w:p>
  </w:footnote>
  <w:footnote w:type="continuationSeparator" w:id="0">
    <w:p w:rsidR="00797AA1" w:rsidRDefault="00797AA1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DD5015"/>
    <w:multiLevelType w:val="hybridMultilevel"/>
    <w:tmpl w:val="1416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E3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8F2AD2"/>
    <w:multiLevelType w:val="hybridMultilevel"/>
    <w:tmpl w:val="D2AED370"/>
    <w:lvl w:ilvl="0" w:tplc="053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110850"/>
    <w:multiLevelType w:val="hybridMultilevel"/>
    <w:tmpl w:val="048A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07BB"/>
    <w:multiLevelType w:val="hybridMultilevel"/>
    <w:tmpl w:val="64C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8">
    <w:nsid w:val="3BDF0EB5"/>
    <w:multiLevelType w:val="hybridMultilevel"/>
    <w:tmpl w:val="1416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620CE7"/>
    <w:multiLevelType w:val="hybridMultilevel"/>
    <w:tmpl w:val="363CEB86"/>
    <w:lvl w:ilvl="0" w:tplc="36BAF1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4"/>
  </w:num>
  <w:num w:numId="5">
    <w:abstractNumId w:val="21"/>
  </w:num>
  <w:num w:numId="6">
    <w:abstractNumId w:val="10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24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22"/>
  </w:num>
  <w:num w:numId="17">
    <w:abstractNumId w:val="26"/>
  </w:num>
  <w:num w:numId="18">
    <w:abstractNumId w:val="2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8"/>
  </w:num>
  <w:num w:numId="24">
    <w:abstractNumId w:val="9"/>
  </w:num>
  <w:num w:numId="25">
    <w:abstractNumId w:val="13"/>
  </w:num>
  <w:num w:numId="26">
    <w:abstractNumId w:val="12"/>
  </w:num>
  <w:num w:numId="27">
    <w:abstractNumId w:val="0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5FB"/>
    <w:rsid w:val="0000601A"/>
    <w:rsid w:val="00011B6A"/>
    <w:rsid w:val="00011CB7"/>
    <w:rsid w:val="0004346E"/>
    <w:rsid w:val="0004380B"/>
    <w:rsid w:val="0004743D"/>
    <w:rsid w:val="000512EA"/>
    <w:rsid w:val="000567C9"/>
    <w:rsid w:val="00064D43"/>
    <w:rsid w:val="000658DB"/>
    <w:rsid w:val="00066D3B"/>
    <w:rsid w:val="00080173"/>
    <w:rsid w:val="00082F61"/>
    <w:rsid w:val="000878AC"/>
    <w:rsid w:val="00091888"/>
    <w:rsid w:val="000A4DEC"/>
    <w:rsid w:val="000B2980"/>
    <w:rsid w:val="000B2F6A"/>
    <w:rsid w:val="000B57D9"/>
    <w:rsid w:val="000C5BA8"/>
    <w:rsid w:val="000D03FA"/>
    <w:rsid w:val="000D70FE"/>
    <w:rsid w:val="000E0106"/>
    <w:rsid w:val="000E5B22"/>
    <w:rsid w:val="000E73CB"/>
    <w:rsid w:val="000E7642"/>
    <w:rsid w:val="000E7D66"/>
    <w:rsid w:val="00110352"/>
    <w:rsid w:val="001143C5"/>
    <w:rsid w:val="00122263"/>
    <w:rsid w:val="001334A0"/>
    <w:rsid w:val="001373CE"/>
    <w:rsid w:val="00140448"/>
    <w:rsid w:val="00144C7A"/>
    <w:rsid w:val="001508A1"/>
    <w:rsid w:val="00160A97"/>
    <w:rsid w:val="001620F7"/>
    <w:rsid w:val="00162B6D"/>
    <w:rsid w:val="00166E07"/>
    <w:rsid w:val="001672BF"/>
    <w:rsid w:val="001805FB"/>
    <w:rsid w:val="00182899"/>
    <w:rsid w:val="00187E6A"/>
    <w:rsid w:val="001927A4"/>
    <w:rsid w:val="00194586"/>
    <w:rsid w:val="00196FFA"/>
    <w:rsid w:val="001A087A"/>
    <w:rsid w:val="001A6E5D"/>
    <w:rsid w:val="001B2ED6"/>
    <w:rsid w:val="001B5375"/>
    <w:rsid w:val="001C121E"/>
    <w:rsid w:val="001C7C2F"/>
    <w:rsid w:val="001D2D5C"/>
    <w:rsid w:val="001D44E4"/>
    <w:rsid w:val="001E1880"/>
    <w:rsid w:val="001E19FD"/>
    <w:rsid w:val="001E33C4"/>
    <w:rsid w:val="001F06AF"/>
    <w:rsid w:val="001F2F86"/>
    <w:rsid w:val="002146A0"/>
    <w:rsid w:val="00215C5A"/>
    <w:rsid w:val="00225B42"/>
    <w:rsid w:val="00226239"/>
    <w:rsid w:val="00234148"/>
    <w:rsid w:val="00234B6B"/>
    <w:rsid w:val="0023500E"/>
    <w:rsid w:val="00236850"/>
    <w:rsid w:val="0024257E"/>
    <w:rsid w:val="0024301F"/>
    <w:rsid w:val="0024527C"/>
    <w:rsid w:val="002522A5"/>
    <w:rsid w:val="00255A2F"/>
    <w:rsid w:val="00255D53"/>
    <w:rsid w:val="00256C40"/>
    <w:rsid w:val="00257372"/>
    <w:rsid w:val="00260FF5"/>
    <w:rsid w:val="00265939"/>
    <w:rsid w:val="002721D2"/>
    <w:rsid w:val="00273451"/>
    <w:rsid w:val="00274A96"/>
    <w:rsid w:val="00275199"/>
    <w:rsid w:val="0027657A"/>
    <w:rsid w:val="00286B8D"/>
    <w:rsid w:val="00291AD8"/>
    <w:rsid w:val="002B0B64"/>
    <w:rsid w:val="002B6793"/>
    <w:rsid w:val="002C3269"/>
    <w:rsid w:val="002C5352"/>
    <w:rsid w:val="002D0D9A"/>
    <w:rsid w:val="002D4B16"/>
    <w:rsid w:val="002E0739"/>
    <w:rsid w:val="002E37B0"/>
    <w:rsid w:val="002F253C"/>
    <w:rsid w:val="00303B86"/>
    <w:rsid w:val="00317445"/>
    <w:rsid w:val="0032312C"/>
    <w:rsid w:val="00325458"/>
    <w:rsid w:val="00326A55"/>
    <w:rsid w:val="00327C7A"/>
    <w:rsid w:val="00337356"/>
    <w:rsid w:val="00344224"/>
    <w:rsid w:val="00350B0F"/>
    <w:rsid w:val="003513DE"/>
    <w:rsid w:val="00352024"/>
    <w:rsid w:val="00354C14"/>
    <w:rsid w:val="0036290B"/>
    <w:rsid w:val="00376BCE"/>
    <w:rsid w:val="00382574"/>
    <w:rsid w:val="0038764E"/>
    <w:rsid w:val="00393129"/>
    <w:rsid w:val="003A3B53"/>
    <w:rsid w:val="003C0644"/>
    <w:rsid w:val="003C271B"/>
    <w:rsid w:val="003D13A9"/>
    <w:rsid w:val="003D16BE"/>
    <w:rsid w:val="003D2378"/>
    <w:rsid w:val="003D562B"/>
    <w:rsid w:val="003F353E"/>
    <w:rsid w:val="00401F46"/>
    <w:rsid w:val="00407CCB"/>
    <w:rsid w:val="00421C05"/>
    <w:rsid w:val="00423103"/>
    <w:rsid w:val="004274EA"/>
    <w:rsid w:val="004446AF"/>
    <w:rsid w:val="00453774"/>
    <w:rsid w:val="00455DAA"/>
    <w:rsid w:val="00465A33"/>
    <w:rsid w:val="00467DC3"/>
    <w:rsid w:val="0047502B"/>
    <w:rsid w:val="00475E7D"/>
    <w:rsid w:val="004762A7"/>
    <w:rsid w:val="00494E17"/>
    <w:rsid w:val="00496006"/>
    <w:rsid w:val="004A02C5"/>
    <w:rsid w:val="004A0405"/>
    <w:rsid w:val="004A382A"/>
    <w:rsid w:val="004A607F"/>
    <w:rsid w:val="004A622E"/>
    <w:rsid w:val="004C2535"/>
    <w:rsid w:val="004D0E42"/>
    <w:rsid w:val="004D4C31"/>
    <w:rsid w:val="004D6842"/>
    <w:rsid w:val="004E5902"/>
    <w:rsid w:val="004E716B"/>
    <w:rsid w:val="004F408C"/>
    <w:rsid w:val="004F6FE7"/>
    <w:rsid w:val="00510282"/>
    <w:rsid w:val="00515E2E"/>
    <w:rsid w:val="0051730F"/>
    <w:rsid w:val="00524D35"/>
    <w:rsid w:val="00533FA2"/>
    <w:rsid w:val="00535323"/>
    <w:rsid w:val="00543DCE"/>
    <w:rsid w:val="005442CC"/>
    <w:rsid w:val="00546B1A"/>
    <w:rsid w:val="00547590"/>
    <w:rsid w:val="00547B58"/>
    <w:rsid w:val="00553261"/>
    <w:rsid w:val="005618B4"/>
    <w:rsid w:val="00561F07"/>
    <w:rsid w:val="005654AC"/>
    <w:rsid w:val="00567232"/>
    <w:rsid w:val="00572325"/>
    <w:rsid w:val="005759F5"/>
    <w:rsid w:val="0059119A"/>
    <w:rsid w:val="005929EA"/>
    <w:rsid w:val="005A0C8E"/>
    <w:rsid w:val="005A1EFA"/>
    <w:rsid w:val="005B2F8C"/>
    <w:rsid w:val="005B5148"/>
    <w:rsid w:val="005B5C31"/>
    <w:rsid w:val="005C1A7B"/>
    <w:rsid w:val="005D1DE1"/>
    <w:rsid w:val="005D4CD3"/>
    <w:rsid w:val="005D66FF"/>
    <w:rsid w:val="005D6891"/>
    <w:rsid w:val="005F5A5F"/>
    <w:rsid w:val="005F69DF"/>
    <w:rsid w:val="005F7006"/>
    <w:rsid w:val="0060073A"/>
    <w:rsid w:val="00600F76"/>
    <w:rsid w:val="00603901"/>
    <w:rsid w:val="00603DDD"/>
    <w:rsid w:val="00612142"/>
    <w:rsid w:val="00612187"/>
    <w:rsid w:val="0062118B"/>
    <w:rsid w:val="00621AAC"/>
    <w:rsid w:val="00622CFA"/>
    <w:rsid w:val="00636C87"/>
    <w:rsid w:val="00640AA4"/>
    <w:rsid w:val="00642CDA"/>
    <w:rsid w:val="006436FE"/>
    <w:rsid w:val="006517BA"/>
    <w:rsid w:val="00662F85"/>
    <w:rsid w:val="006634CB"/>
    <w:rsid w:val="0066472E"/>
    <w:rsid w:val="0066569C"/>
    <w:rsid w:val="006705FB"/>
    <w:rsid w:val="00677E8B"/>
    <w:rsid w:val="0068094F"/>
    <w:rsid w:val="00682348"/>
    <w:rsid w:val="00683C1B"/>
    <w:rsid w:val="0068603A"/>
    <w:rsid w:val="00694129"/>
    <w:rsid w:val="006972C6"/>
    <w:rsid w:val="006A2BE2"/>
    <w:rsid w:val="006A6ACA"/>
    <w:rsid w:val="006B131E"/>
    <w:rsid w:val="006C360B"/>
    <w:rsid w:val="006E0B29"/>
    <w:rsid w:val="006E0CAF"/>
    <w:rsid w:val="006E23C2"/>
    <w:rsid w:val="006E3CA9"/>
    <w:rsid w:val="006E5ACF"/>
    <w:rsid w:val="006F0A89"/>
    <w:rsid w:val="006F1C77"/>
    <w:rsid w:val="006F79EB"/>
    <w:rsid w:val="007111F5"/>
    <w:rsid w:val="00722E70"/>
    <w:rsid w:val="00727599"/>
    <w:rsid w:val="007359E5"/>
    <w:rsid w:val="00740BCC"/>
    <w:rsid w:val="00746F1B"/>
    <w:rsid w:val="00747F4E"/>
    <w:rsid w:val="00760127"/>
    <w:rsid w:val="007640D6"/>
    <w:rsid w:val="00772DFB"/>
    <w:rsid w:val="00775DE0"/>
    <w:rsid w:val="007802B3"/>
    <w:rsid w:val="0078758D"/>
    <w:rsid w:val="007935D3"/>
    <w:rsid w:val="007940D1"/>
    <w:rsid w:val="00797AA1"/>
    <w:rsid w:val="007B0470"/>
    <w:rsid w:val="007C3018"/>
    <w:rsid w:val="007C58EC"/>
    <w:rsid w:val="007C62CB"/>
    <w:rsid w:val="007D0B1E"/>
    <w:rsid w:val="007D6991"/>
    <w:rsid w:val="007F2D4D"/>
    <w:rsid w:val="0080072C"/>
    <w:rsid w:val="008040FF"/>
    <w:rsid w:val="0080545A"/>
    <w:rsid w:val="00805D9A"/>
    <w:rsid w:val="00810D0F"/>
    <w:rsid w:val="0083494E"/>
    <w:rsid w:val="00835C87"/>
    <w:rsid w:val="00836C18"/>
    <w:rsid w:val="00840E39"/>
    <w:rsid w:val="00851DC2"/>
    <w:rsid w:val="008531BA"/>
    <w:rsid w:val="00862EBF"/>
    <w:rsid w:val="00863161"/>
    <w:rsid w:val="008655EC"/>
    <w:rsid w:val="00865C0D"/>
    <w:rsid w:val="00871D44"/>
    <w:rsid w:val="00873BE0"/>
    <w:rsid w:val="00874750"/>
    <w:rsid w:val="00891C29"/>
    <w:rsid w:val="008920E3"/>
    <w:rsid w:val="00895AE8"/>
    <w:rsid w:val="008A40B6"/>
    <w:rsid w:val="008A666D"/>
    <w:rsid w:val="008B57B7"/>
    <w:rsid w:val="008C261B"/>
    <w:rsid w:val="008D05AC"/>
    <w:rsid w:val="008D0C7F"/>
    <w:rsid w:val="008E3C6D"/>
    <w:rsid w:val="008E5FA6"/>
    <w:rsid w:val="008F2496"/>
    <w:rsid w:val="008F5639"/>
    <w:rsid w:val="008F638C"/>
    <w:rsid w:val="00905302"/>
    <w:rsid w:val="00905B7A"/>
    <w:rsid w:val="00916A4D"/>
    <w:rsid w:val="00922C61"/>
    <w:rsid w:val="00922E80"/>
    <w:rsid w:val="00925F22"/>
    <w:rsid w:val="00926D0D"/>
    <w:rsid w:val="00930D3A"/>
    <w:rsid w:val="009350A6"/>
    <w:rsid w:val="00936E56"/>
    <w:rsid w:val="00945888"/>
    <w:rsid w:val="009572D4"/>
    <w:rsid w:val="009630B6"/>
    <w:rsid w:val="00964881"/>
    <w:rsid w:val="009652A1"/>
    <w:rsid w:val="00973144"/>
    <w:rsid w:val="00975658"/>
    <w:rsid w:val="009779FB"/>
    <w:rsid w:val="009827D4"/>
    <w:rsid w:val="00984C5D"/>
    <w:rsid w:val="00991946"/>
    <w:rsid w:val="00992E80"/>
    <w:rsid w:val="0099360B"/>
    <w:rsid w:val="009A2D14"/>
    <w:rsid w:val="009A3C4B"/>
    <w:rsid w:val="009B5448"/>
    <w:rsid w:val="009B7E6B"/>
    <w:rsid w:val="009C0094"/>
    <w:rsid w:val="009C2004"/>
    <w:rsid w:val="009C2BA8"/>
    <w:rsid w:val="009D1C24"/>
    <w:rsid w:val="009D31BD"/>
    <w:rsid w:val="009D4E00"/>
    <w:rsid w:val="009D5913"/>
    <w:rsid w:val="009D6084"/>
    <w:rsid w:val="009E223A"/>
    <w:rsid w:val="009E3CB6"/>
    <w:rsid w:val="009F28BE"/>
    <w:rsid w:val="009F4306"/>
    <w:rsid w:val="009F78E1"/>
    <w:rsid w:val="00A00D2C"/>
    <w:rsid w:val="00A02E43"/>
    <w:rsid w:val="00A2046E"/>
    <w:rsid w:val="00A23242"/>
    <w:rsid w:val="00A23A0D"/>
    <w:rsid w:val="00A24567"/>
    <w:rsid w:val="00A24FA4"/>
    <w:rsid w:val="00A32693"/>
    <w:rsid w:val="00A35961"/>
    <w:rsid w:val="00A35970"/>
    <w:rsid w:val="00A3612F"/>
    <w:rsid w:val="00A36E5B"/>
    <w:rsid w:val="00A41593"/>
    <w:rsid w:val="00A4259D"/>
    <w:rsid w:val="00A512C8"/>
    <w:rsid w:val="00A55BA3"/>
    <w:rsid w:val="00A60863"/>
    <w:rsid w:val="00A63728"/>
    <w:rsid w:val="00A702BE"/>
    <w:rsid w:val="00A74842"/>
    <w:rsid w:val="00A77D1A"/>
    <w:rsid w:val="00A9266A"/>
    <w:rsid w:val="00A9628F"/>
    <w:rsid w:val="00AA74E0"/>
    <w:rsid w:val="00AB1D4B"/>
    <w:rsid w:val="00AC1C20"/>
    <w:rsid w:val="00AD108A"/>
    <w:rsid w:val="00AD490C"/>
    <w:rsid w:val="00AE75ED"/>
    <w:rsid w:val="00AE7F19"/>
    <w:rsid w:val="00AF61B0"/>
    <w:rsid w:val="00B0018F"/>
    <w:rsid w:val="00B01134"/>
    <w:rsid w:val="00B13D03"/>
    <w:rsid w:val="00B235DC"/>
    <w:rsid w:val="00B31C41"/>
    <w:rsid w:val="00B518EA"/>
    <w:rsid w:val="00B528F1"/>
    <w:rsid w:val="00B56CA0"/>
    <w:rsid w:val="00B745EE"/>
    <w:rsid w:val="00B77D7B"/>
    <w:rsid w:val="00B84D85"/>
    <w:rsid w:val="00B901E6"/>
    <w:rsid w:val="00B94262"/>
    <w:rsid w:val="00B947BD"/>
    <w:rsid w:val="00B95F75"/>
    <w:rsid w:val="00BB6643"/>
    <w:rsid w:val="00BC0DEC"/>
    <w:rsid w:val="00BC4919"/>
    <w:rsid w:val="00BC75C4"/>
    <w:rsid w:val="00BD08A8"/>
    <w:rsid w:val="00BD34A3"/>
    <w:rsid w:val="00BD357F"/>
    <w:rsid w:val="00BE0558"/>
    <w:rsid w:val="00BE7081"/>
    <w:rsid w:val="00C021CF"/>
    <w:rsid w:val="00C12689"/>
    <w:rsid w:val="00C13054"/>
    <w:rsid w:val="00C20C55"/>
    <w:rsid w:val="00C20D1A"/>
    <w:rsid w:val="00C22457"/>
    <w:rsid w:val="00C253D9"/>
    <w:rsid w:val="00C260D9"/>
    <w:rsid w:val="00C30003"/>
    <w:rsid w:val="00C304A0"/>
    <w:rsid w:val="00C307C9"/>
    <w:rsid w:val="00C323D7"/>
    <w:rsid w:val="00C32D5C"/>
    <w:rsid w:val="00C34558"/>
    <w:rsid w:val="00C41E4D"/>
    <w:rsid w:val="00C43501"/>
    <w:rsid w:val="00C46F84"/>
    <w:rsid w:val="00C51FC7"/>
    <w:rsid w:val="00C54B62"/>
    <w:rsid w:val="00C54E23"/>
    <w:rsid w:val="00C553F3"/>
    <w:rsid w:val="00C6227F"/>
    <w:rsid w:val="00C66A98"/>
    <w:rsid w:val="00C67D8D"/>
    <w:rsid w:val="00C71521"/>
    <w:rsid w:val="00C71C1B"/>
    <w:rsid w:val="00C72DB5"/>
    <w:rsid w:val="00C76E16"/>
    <w:rsid w:val="00C80B71"/>
    <w:rsid w:val="00C82235"/>
    <w:rsid w:val="00C824DF"/>
    <w:rsid w:val="00C85E78"/>
    <w:rsid w:val="00C87491"/>
    <w:rsid w:val="00C87F48"/>
    <w:rsid w:val="00C9404D"/>
    <w:rsid w:val="00CA01A5"/>
    <w:rsid w:val="00CB0C0A"/>
    <w:rsid w:val="00CB2B5A"/>
    <w:rsid w:val="00CB3215"/>
    <w:rsid w:val="00CB4A48"/>
    <w:rsid w:val="00CB6F1A"/>
    <w:rsid w:val="00CC5D14"/>
    <w:rsid w:val="00CC5F6B"/>
    <w:rsid w:val="00CD03D9"/>
    <w:rsid w:val="00CD1C34"/>
    <w:rsid w:val="00CD3D50"/>
    <w:rsid w:val="00CD5B2F"/>
    <w:rsid w:val="00CE337A"/>
    <w:rsid w:val="00CE5191"/>
    <w:rsid w:val="00CF15AB"/>
    <w:rsid w:val="00D00DF4"/>
    <w:rsid w:val="00D0257E"/>
    <w:rsid w:val="00D0528B"/>
    <w:rsid w:val="00D12AA3"/>
    <w:rsid w:val="00D157A4"/>
    <w:rsid w:val="00D2478A"/>
    <w:rsid w:val="00D27CC3"/>
    <w:rsid w:val="00D31CC0"/>
    <w:rsid w:val="00D3244B"/>
    <w:rsid w:val="00D44509"/>
    <w:rsid w:val="00D514D6"/>
    <w:rsid w:val="00D541E4"/>
    <w:rsid w:val="00D5614E"/>
    <w:rsid w:val="00D64998"/>
    <w:rsid w:val="00D718DB"/>
    <w:rsid w:val="00D7349E"/>
    <w:rsid w:val="00D774DD"/>
    <w:rsid w:val="00D857BB"/>
    <w:rsid w:val="00D91744"/>
    <w:rsid w:val="00D9453E"/>
    <w:rsid w:val="00D96FCB"/>
    <w:rsid w:val="00DA7443"/>
    <w:rsid w:val="00DB038E"/>
    <w:rsid w:val="00DB6014"/>
    <w:rsid w:val="00DC2337"/>
    <w:rsid w:val="00DD12E3"/>
    <w:rsid w:val="00DD3100"/>
    <w:rsid w:val="00DE06DB"/>
    <w:rsid w:val="00DF3542"/>
    <w:rsid w:val="00DF5BB8"/>
    <w:rsid w:val="00E07BB3"/>
    <w:rsid w:val="00E1534A"/>
    <w:rsid w:val="00E16396"/>
    <w:rsid w:val="00E16F2C"/>
    <w:rsid w:val="00E22388"/>
    <w:rsid w:val="00E2238A"/>
    <w:rsid w:val="00E2555F"/>
    <w:rsid w:val="00E3100C"/>
    <w:rsid w:val="00E31962"/>
    <w:rsid w:val="00E3277E"/>
    <w:rsid w:val="00E414AB"/>
    <w:rsid w:val="00E44A92"/>
    <w:rsid w:val="00E476A8"/>
    <w:rsid w:val="00E50E08"/>
    <w:rsid w:val="00E56FE0"/>
    <w:rsid w:val="00E6115B"/>
    <w:rsid w:val="00E651D9"/>
    <w:rsid w:val="00E662D0"/>
    <w:rsid w:val="00E80883"/>
    <w:rsid w:val="00E85E50"/>
    <w:rsid w:val="00E95DAE"/>
    <w:rsid w:val="00E97260"/>
    <w:rsid w:val="00E97274"/>
    <w:rsid w:val="00E97A4E"/>
    <w:rsid w:val="00EA6A44"/>
    <w:rsid w:val="00EB22A0"/>
    <w:rsid w:val="00EB5FAA"/>
    <w:rsid w:val="00EC0B2D"/>
    <w:rsid w:val="00EC0E27"/>
    <w:rsid w:val="00EC51E2"/>
    <w:rsid w:val="00EC6EB9"/>
    <w:rsid w:val="00ED1A87"/>
    <w:rsid w:val="00EF2FBC"/>
    <w:rsid w:val="00F0435F"/>
    <w:rsid w:val="00F068CD"/>
    <w:rsid w:val="00F1224C"/>
    <w:rsid w:val="00F27F28"/>
    <w:rsid w:val="00F35DAD"/>
    <w:rsid w:val="00F36734"/>
    <w:rsid w:val="00F43CA5"/>
    <w:rsid w:val="00F47627"/>
    <w:rsid w:val="00F5254B"/>
    <w:rsid w:val="00F536AC"/>
    <w:rsid w:val="00F55855"/>
    <w:rsid w:val="00F702E3"/>
    <w:rsid w:val="00F74369"/>
    <w:rsid w:val="00F864DB"/>
    <w:rsid w:val="00F91167"/>
    <w:rsid w:val="00F93807"/>
    <w:rsid w:val="00F95C06"/>
    <w:rsid w:val="00F97F2C"/>
    <w:rsid w:val="00FA4EF1"/>
    <w:rsid w:val="00FA65FF"/>
    <w:rsid w:val="00FA7677"/>
    <w:rsid w:val="00FA76C9"/>
    <w:rsid w:val="00FB0F12"/>
    <w:rsid w:val="00FB2944"/>
    <w:rsid w:val="00FC73F9"/>
    <w:rsid w:val="00FC7576"/>
    <w:rsid w:val="00FD6AC9"/>
    <w:rsid w:val="00FE15EA"/>
    <w:rsid w:val="00FE224E"/>
    <w:rsid w:val="00FE69EB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46A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ий текст Знак"/>
    <w:basedOn w:val="a0"/>
    <w:link w:val="a3"/>
    <w:uiPriority w:val="99"/>
    <w:rsid w:val="002146A0"/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2146A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146A0"/>
    <w:rPr>
      <w:rFonts w:ascii="Times New Roman" w:eastAsia="Times New Roman" w:hAnsi="Times New Roman" w:cs="Times New Roman"/>
      <w:spacing w:val="20"/>
      <w:sz w:val="28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rsid w:val="002146A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rsid w:val="002146A0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rsid w:val="002146A0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34"/>
    <w:qFormat/>
    <w:rsid w:val="002146A0"/>
    <w:pPr>
      <w:ind w:left="720"/>
      <w:contextualSpacing/>
    </w:pPr>
  </w:style>
  <w:style w:type="table" w:styleId="ae">
    <w:name w:val="Table Grid"/>
    <w:basedOn w:val="a1"/>
    <w:uiPriority w:val="39"/>
    <w:rsid w:val="0064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B95F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B95F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8B57B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373CE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4A6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f5">
    <w:name w:val="TOC Heading"/>
    <w:basedOn w:val="1"/>
    <w:next w:val="a"/>
    <w:uiPriority w:val="39"/>
    <w:unhideWhenUsed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D70FE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862EB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E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C46F84"/>
    <w:rPr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Îáû÷íûé"/>
    <w:rsid w:val="0024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24257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7">
    <w:name w:val="FollowedHyperlink"/>
    <w:basedOn w:val="a0"/>
    <w:uiPriority w:val="99"/>
    <w:semiHidden/>
    <w:unhideWhenUsed/>
    <w:rsid w:val="008E5FA6"/>
    <w:rPr>
      <w:color w:val="954F72" w:themeColor="followedHyperlink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D16BE"/>
    <w:rPr>
      <w:color w:val="605E5C"/>
      <w:shd w:val="clear" w:color="auto" w:fill="E1DFDD"/>
    </w:rPr>
  </w:style>
  <w:style w:type="paragraph" w:customStyle="1" w:styleId="16">
    <w:name w:val="Без интервала1"/>
    <w:rsid w:val="003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3">
    <w:name w:val="Обычный2"/>
    <w:rsid w:val="008A40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rsid w:val="008A40B6"/>
    <w:pPr>
      <w:suppressAutoHyphens/>
      <w:ind w:left="720"/>
      <w:contextualSpacing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igalopim.com/blogs/gemmology/gemmological-nomenclature-vs-scientific-nomenclature" TargetMode="External"/><Relationship Id="rId18" Type="http://schemas.openxmlformats.org/officeDocument/2006/relationships/hyperlink" Target="https://www.youtube.com/watch?v=eYB-ocSe3oA&amp;list=PLDiUtqT2VZ3yxha-SblJ-nAyJa1m3ZgZ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33271/crpnmu/73.076" TargetMode="External"/><Relationship Id="rId17" Type="http://schemas.openxmlformats.org/officeDocument/2006/relationships/hyperlink" Target="https://rapaport.com/news/greenland-ruby-goes-on-the-market-amid-restructur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raregemstonecompany.com/gemology-articl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ification.debeersgroup.com/instrume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uragems.com/gems-of-fura" TargetMode="External"/><Relationship Id="rId10" Type="http://schemas.openxmlformats.org/officeDocument/2006/relationships/hyperlink" Target="https://www.presidium.com.sg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emfields.com/responsibility/our-approa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2DB6-C9BD-471B-9DAB-7079AFE6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2472</Words>
  <Characters>18343</Characters>
  <Application>Microsoft Office Word</Application>
  <DocSecurity>0</DocSecurity>
  <Lines>495</Lines>
  <Paragraphs>116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S-2</cp:lastModifiedBy>
  <cp:revision>12</cp:revision>
  <cp:lastPrinted>2021-12-10T13:33:00Z</cp:lastPrinted>
  <dcterms:created xsi:type="dcterms:W3CDTF">2025-01-07T17:46:00Z</dcterms:created>
  <dcterms:modified xsi:type="dcterms:W3CDTF">2025-06-12T11:22:00Z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4d7c209b272710e0948d81f95a216d7b4e37e529a0619ec0e900fff978b16616</vt:lpwstr>
  </property>
</Properties>
</file>